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B62C" w14:textId="77777777" w:rsidR="0025562C" w:rsidRDefault="0025562C" w:rsidP="00295D3B"/>
    <w:p w14:paraId="4A6F98E4" w14:textId="77777777" w:rsidR="0065419A" w:rsidRDefault="0065419A" w:rsidP="00297638"/>
    <w:p w14:paraId="2FD20C7E" w14:textId="77777777" w:rsidR="00DC25CE" w:rsidRPr="00DC25CE" w:rsidRDefault="00DC25CE" w:rsidP="00DC25CE">
      <w:pPr>
        <w:pStyle w:val="Sansinterligne"/>
        <w:rPr>
          <w:rFonts w:ascii="Tahoma" w:hAnsi="Tahoma" w:cs="Tahoma"/>
          <w:b/>
          <w:i/>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DC25CE" w:rsidRPr="00DC25CE" w14:paraId="398BC961" w14:textId="77777777" w:rsidTr="00C65405">
        <w:trPr>
          <w:jc w:val="center"/>
        </w:trPr>
        <w:tc>
          <w:tcPr>
            <w:tcW w:w="9212" w:type="dxa"/>
          </w:tcPr>
          <w:p w14:paraId="2835F885" w14:textId="38C31A6F" w:rsidR="00DC25CE" w:rsidRPr="00DC25CE" w:rsidRDefault="00BA14C1" w:rsidP="00C65405">
            <w:pPr>
              <w:pStyle w:val="Sansinterligne"/>
              <w:jc w:val="center"/>
              <w:rPr>
                <w:rFonts w:ascii="Tahoma" w:hAnsi="Tahoma" w:cs="Tahoma"/>
                <w:b/>
                <w:sz w:val="28"/>
                <w:szCs w:val="24"/>
              </w:rPr>
            </w:pPr>
            <w:r w:rsidRPr="00BA14C1">
              <w:rPr>
                <w:rFonts w:ascii="Tahoma" w:hAnsi="Tahoma" w:cs="Tahoma"/>
                <w:b/>
                <w:sz w:val="28"/>
                <w:szCs w:val="24"/>
              </w:rPr>
              <w:t>Plancher préfabriqué en poutrelles béton précontraint et entrevous légers de coffrage simple en matière première recyclée</w:t>
            </w:r>
          </w:p>
        </w:tc>
      </w:tr>
    </w:tbl>
    <w:p w14:paraId="31504D50" w14:textId="77777777" w:rsidR="00C6348A" w:rsidRDefault="00C6348A" w:rsidP="00297638"/>
    <w:p w14:paraId="70B2CB41" w14:textId="77777777" w:rsidR="00C6348A" w:rsidRPr="00DC25CE" w:rsidRDefault="00C6348A" w:rsidP="00297638">
      <w:pPr>
        <w:rPr>
          <w:color w:val="002060"/>
        </w:rPr>
      </w:pPr>
    </w:p>
    <w:p w14:paraId="747AB182" w14:textId="77777777" w:rsidR="00DC25CE" w:rsidRPr="00DC25CE" w:rsidRDefault="00DC25CE" w:rsidP="00DC25CE">
      <w:pPr>
        <w:pStyle w:val="Sansinterligne"/>
        <w:rPr>
          <w:rFonts w:ascii="Tahoma" w:hAnsi="Tahoma" w:cs="Tahoma"/>
          <w:b/>
          <w:color w:val="002060"/>
          <w:szCs w:val="24"/>
        </w:rPr>
      </w:pPr>
      <w:r w:rsidRPr="00DC25CE">
        <w:rPr>
          <w:rFonts w:ascii="Tahoma" w:hAnsi="Tahoma" w:cs="Tahoma"/>
          <w:b/>
          <w:color w:val="002060"/>
          <w:szCs w:val="24"/>
        </w:rPr>
        <w:t>Descriptif succinct (pour DPGF) :</w:t>
      </w:r>
    </w:p>
    <w:p w14:paraId="21F8C330" w14:textId="77777777" w:rsidR="00DC25CE" w:rsidRPr="00DC25CE" w:rsidRDefault="00DC25CE" w:rsidP="00DC25CE">
      <w:pPr>
        <w:pStyle w:val="Sansinterligne"/>
        <w:rPr>
          <w:rFonts w:ascii="Tahoma" w:hAnsi="Tahoma" w:cs="Tahoma"/>
          <w:color w:val="002060"/>
          <w:szCs w:val="24"/>
        </w:rPr>
      </w:pPr>
    </w:p>
    <w:p w14:paraId="50B36715" w14:textId="23D12B48" w:rsidR="004922CA" w:rsidRPr="004922CA" w:rsidRDefault="004922CA" w:rsidP="004922CA">
      <w:pPr>
        <w:pStyle w:val="Sansinterligne"/>
        <w:rPr>
          <w:rFonts w:ascii="Tahoma" w:hAnsi="Tahoma" w:cs="Tahoma"/>
          <w:color w:val="002060"/>
          <w:szCs w:val="24"/>
        </w:rPr>
      </w:pPr>
      <w:r w:rsidRPr="004922CA">
        <w:rPr>
          <w:rFonts w:ascii="Tahoma" w:hAnsi="Tahoma" w:cs="Tahoma"/>
          <w:color w:val="002060"/>
          <w:szCs w:val="24"/>
        </w:rPr>
        <w:t xml:space="preserve">Plancher non-isolant KP1 sur Vide Sanitaire, épaisseur 13+4 cm avec poutrelles préfabriquées en béton précontraint sans étais, entrevous légers en matériau recyclé EMR KP1 ou EcoVS KP1. </w:t>
      </w:r>
    </w:p>
    <w:p w14:paraId="18CDF05E" w14:textId="77777777" w:rsidR="00B96FB5" w:rsidRDefault="00B96FB5" w:rsidP="00DC25CE">
      <w:pPr>
        <w:pStyle w:val="Sansinterligne"/>
        <w:rPr>
          <w:rFonts w:ascii="Tahoma" w:hAnsi="Tahoma" w:cs="Tahoma"/>
          <w:b/>
          <w:i/>
          <w:color w:val="FF0000"/>
          <w:szCs w:val="24"/>
        </w:rPr>
      </w:pPr>
    </w:p>
    <w:p w14:paraId="5CB6A72E" w14:textId="0CBE63CA" w:rsidR="00DC25CE" w:rsidRPr="00DC25CE" w:rsidRDefault="00DC25CE" w:rsidP="00DC25CE">
      <w:pPr>
        <w:pStyle w:val="Sansinterligne"/>
        <w:rPr>
          <w:rFonts w:ascii="Tahoma" w:hAnsi="Tahoma" w:cs="Tahoma"/>
          <w:b/>
          <w:szCs w:val="24"/>
        </w:rPr>
      </w:pPr>
      <w:r w:rsidRPr="00DC25CE">
        <w:rPr>
          <w:rFonts w:ascii="Tahoma" w:hAnsi="Tahoma" w:cs="Tahoma"/>
          <w:b/>
          <w:szCs w:val="24"/>
        </w:rPr>
        <w:t>Descriptif Détaillé (pour CCTP) :</w:t>
      </w:r>
    </w:p>
    <w:p w14:paraId="09D7B316" w14:textId="77777777" w:rsidR="00DC25CE" w:rsidRPr="00DC25CE" w:rsidRDefault="00DC25CE" w:rsidP="00DC25CE">
      <w:pPr>
        <w:pStyle w:val="Sansinterligne"/>
        <w:rPr>
          <w:rFonts w:ascii="Tahoma" w:hAnsi="Tahoma" w:cs="Tahoma"/>
          <w:sz w:val="18"/>
        </w:rPr>
      </w:pPr>
    </w:p>
    <w:p w14:paraId="32FE07F8" w14:textId="77777777" w:rsidR="00DC25CE" w:rsidRPr="00DC25CE" w:rsidRDefault="00DC25CE" w:rsidP="00DC25CE">
      <w:pPr>
        <w:pStyle w:val="Sansinterligne"/>
        <w:jc w:val="both"/>
        <w:rPr>
          <w:rFonts w:ascii="Tahoma" w:hAnsi="Tahoma" w:cs="Tahoma"/>
          <w:b/>
        </w:rPr>
      </w:pPr>
      <w:r w:rsidRPr="00DC25CE">
        <w:rPr>
          <w:rFonts w:ascii="Tahoma" w:hAnsi="Tahoma" w:cs="Tahoma"/>
          <w:b/>
          <w:highlight w:val="cyan"/>
        </w:rPr>
        <w:t>Lots gros œuvre</w:t>
      </w:r>
      <w:r w:rsidRPr="00DC25CE">
        <w:rPr>
          <w:rFonts w:ascii="Tahoma" w:hAnsi="Tahoma" w:cs="Tahoma"/>
          <w:b/>
        </w:rPr>
        <w:t xml:space="preserve"> </w:t>
      </w:r>
    </w:p>
    <w:p w14:paraId="568478AE" w14:textId="77777777" w:rsidR="00DC25CE" w:rsidRPr="00DC25CE" w:rsidRDefault="00DC25CE" w:rsidP="00DC25CE">
      <w:pPr>
        <w:pStyle w:val="Sansinterligne"/>
        <w:jc w:val="both"/>
        <w:rPr>
          <w:rFonts w:ascii="Tahoma" w:hAnsi="Tahoma" w:cs="Tahoma"/>
        </w:rPr>
      </w:pPr>
    </w:p>
    <w:p w14:paraId="39EBA27F" w14:textId="77777777" w:rsidR="004922CA" w:rsidRPr="004922CA" w:rsidRDefault="004922CA" w:rsidP="004922CA">
      <w:pPr>
        <w:jc w:val="both"/>
        <w:rPr>
          <w:rFonts w:ascii="Verdana" w:eastAsia="Calibri" w:hAnsi="Verdana" w:cs="Times New Roman"/>
          <w:sz w:val="22"/>
          <w:szCs w:val="22"/>
        </w:rPr>
      </w:pPr>
      <w:r w:rsidRPr="004922CA">
        <w:rPr>
          <w:rFonts w:ascii="Verdana" w:eastAsia="Calibri" w:hAnsi="Verdana" w:cs="Times New Roman"/>
          <w:sz w:val="22"/>
          <w:szCs w:val="22"/>
        </w:rPr>
        <w:t>Mise en œuvre d’un plancher de 17/20 cm d’épaisseur, en poutrelles béton précontraint et entrevous légers de coffrage simple, composé à 100% de matière première recyclée.</w:t>
      </w:r>
    </w:p>
    <w:p w14:paraId="1FC5A979" w14:textId="77777777" w:rsidR="004922CA" w:rsidRPr="004922CA" w:rsidRDefault="004922CA" w:rsidP="004922CA">
      <w:pPr>
        <w:jc w:val="both"/>
        <w:rPr>
          <w:rFonts w:ascii="Verdana" w:eastAsia="Calibri" w:hAnsi="Verdana" w:cs="Times New Roman"/>
          <w:sz w:val="22"/>
          <w:szCs w:val="22"/>
        </w:rPr>
      </w:pPr>
    </w:p>
    <w:p w14:paraId="7D03376F" w14:textId="77777777" w:rsidR="004922CA" w:rsidRPr="004922CA" w:rsidRDefault="004922CA" w:rsidP="004922CA">
      <w:pPr>
        <w:jc w:val="both"/>
        <w:rPr>
          <w:rFonts w:ascii="Verdana" w:eastAsia="Calibri" w:hAnsi="Verdana" w:cs="Times New Roman"/>
          <w:sz w:val="22"/>
          <w:szCs w:val="22"/>
        </w:rPr>
      </w:pPr>
      <w:r w:rsidRPr="004922CA">
        <w:rPr>
          <w:rFonts w:ascii="Verdana" w:eastAsia="Calibri" w:hAnsi="Verdana" w:cs="Times New Roman"/>
          <w:sz w:val="22"/>
          <w:szCs w:val="22"/>
        </w:rPr>
        <w:t>Le plancher sera constitué de poutrelles en béton précontraint KP1, prévue pour une pose sans étais, dimensionnées suivant les préconisations du fabricant. Il sera constitué d’entrevous légers de coffrage simple en matériau recyclé, d’une hauteur coffrante de 13/16 cm, de type EMR KP1 ou EcoVS KP1.</w:t>
      </w:r>
    </w:p>
    <w:p w14:paraId="7F728B2A" w14:textId="77777777" w:rsidR="004922CA" w:rsidRPr="004922CA" w:rsidRDefault="004922CA" w:rsidP="004922CA">
      <w:pPr>
        <w:jc w:val="both"/>
        <w:rPr>
          <w:rFonts w:ascii="Verdana" w:eastAsia="Times New Roman" w:hAnsi="Verdana" w:cs="Times New Roman"/>
          <w:sz w:val="22"/>
          <w:lang w:eastAsia="fr-FR"/>
        </w:rPr>
      </w:pPr>
    </w:p>
    <w:p w14:paraId="6851D58C" w14:textId="2D14639A" w:rsidR="004922CA" w:rsidRPr="004922CA" w:rsidRDefault="004922CA" w:rsidP="004922CA">
      <w:pPr>
        <w:jc w:val="both"/>
        <w:rPr>
          <w:rFonts w:ascii="Verdana" w:eastAsia="Times New Roman" w:hAnsi="Verdana" w:cs="Times New Roman"/>
          <w:sz w:val="22"/>
          <w:lang w:eastAsia="fr-FR"/>
        </w:rPr>
      </w:pPr>
      <w:r w:rsidRPr="004922CA">
        <w:rPr>
          <w:rFonts w:ascii="Verdana" w:eastAsia="Times New Roman" w:hAnsi="Verdana" w:cs="Times New Roman"/>
          <w:sz w:val="22"/>
          <w:lang w:eastAsia="fr-FR"/>
        </w:rPr>
        <w:t xml:space="preserve">La mise en œuvre du plancher se fera </w:t>
      </w:r>
      <w:r w:rsidRPr="004922CA">
        <w:rPr>
          <w:rFonts w:ascii="Verdana" w:eastAsia="Calibri" w:hAnsi="Verdana" w:cs="Times New Roman"/>
          <w:sz w:val="22"/>
          <w:szCs w:val="22"/>
        </w:rPr>
        <w:t>conformément à l’</w:t>
      </w:r>
      <w:r w:rsidRPr="004922CA">
        <w:rPr>
          <w:rFonts w:ascii="Verdana" w:eastAsia="Calibri" w:hAnsi="Verdana" w:cs="Times New Roman"/>
          <w:bCs/>
          <w:sz w:val="22"/>
          <w:szCs w:val="22"/>
        </w:rPr>
        <w:t xml:space="preserve">Avis Technique CSTB </w:t>
      </w:r>
      <w:r w:rsidR="00F025C1" w:rsidRPr="00F025C1">
        <w:rPr>
          <w:rFonts w:ascii="Verdana" w:eastAsia="Calibri" w:hAnsi="Verdana" w:cs="Times New Roman"/>
          <w:bCs/>
          <w:sz w:val="22"/>
          <w:szCs w:val="22"/>
        </w:rPr>
        <w:t>n°3.1/18-957_V4</w:t>
      </w:r>
      <w:r w:rsidR="00F025C1">
        <w:rPr>
          <w:rFonts w:ascii="Verdana" w:eastAsia="Calibri" w:hAnsi="Verdana" w:cs="Times New Roman"/>
          <w:bCs/>
          <w:sz w:val="22"/>
          <w:szCs w:val="22"/>
        </w:rPr>
        <w:t xml:space="preserve"> </w:t>
      </w:r>
      <w:r w:rsidRPr="004922CA">
        <w:rPr>
          <w:rFonts w:ascii="Verdana" w:eastAsia="Calibri" w:hAnsi="Verdana" w:cs="Times New Roman"/>
          <w:sz w:val="22"/>
          <w:szCs w:val="22"/>
        </w:rPr>
        <w:t>et son domaine d’emploi visé.</w:t>
      </w:r>
      <w:r w:rsidRPr="004922CA">
        <w:rPr>
          <w:rFonts w:ascii="Verdana" w:eastAsia="Times New Roman" w:hAnsi="Verdana" w:cs="Times New Roman"/>
          <w:sz w:val="22"/>
          <w:lang w:eastAsia="fr-FR"/>
        </w:rPr>
        <w:t xml:space="preserve"> </w:t>
      </w:r>
    </w:p>
    <w:p w14:paraId="267A4F7A" w14:textId="77777777" w:rsidR="004922CA" w:rsidRPr="004922CA" w:rsidRDefault="004922CA" w:rsidP="004922CA">
      <w:pPr>
        <w:jc w:val="both"/>
        <w:rPr>
          <w:rFonts w:ascii="Verdana" w:eastAsia="Times New Roman" w:hAnsi="Verdana" w:cs="Times New Roman"/>
          <w:sz w:val="22"/>
          <w:lang w:eastAsia="fr-FR"/>
        </w:rPr>
      </w:pPr>
    </w:p>
    <w:p w14:paraId="3D47B936" w14:textId="3E1D14DA" w:rsidR="004922CA" w:rsidRPr="004922CA" w:rsidRDefault="004922CA" w:rsidP="004922CA">
      <w:pPr>
        <w:jc w:val="both"/>
        <w:rPr>
          <w:rFonts w:ascii="Verdana" w:eastAsia="Times New Roman" w:hAnsi="Verdana" w:cs="Times New Roman"/>
          <w:bCs/>
          <w:sz w:val="22"/>
          <w:lang w:eastAsia="fr-FR"/>
        </w:rPr>
      </w:pPr>
      <w:r w:rsidRPr="004922CA">
        <w:rPr>
          <w:rFonts w:ascii="Verdana" w:eastAsia="Times New Roman" w:hAnsi="Verdana" w:cs="Times New Roman"/>
          <w:bCs/>
          <w:sz w:val="22"/>
          <w:lang w:eastAsia="fr-FR"/>
        </w:rPr>
        <w:t xml:space="preserve">La dalle de compression sera en béton de type C25/30, d’épaisseur minimale de 4 cm (suivant Avis Technique </w:t>
      </w:r>
      <w:r w:rsidR="00F025C1" w:rsidRPr="00F025C1">
        <w:rPr>
          <w:rFonts w:ascii="Verdana" w:eastAsia="Times New Roman" w:hAnsi="Verdana" w:cs="Times New Roman"/>
          <w:bCs/>
          <w:sz w:val="22"/>
          <w:lang w:eastAsia="fr-FR"/>
        </w:rPr>
        <w:t>n°3.1/18-957_V4</w:t>
      </w:r>
      <w:r w:rsidR="00F025C1">
        <w:rPr>
          <w:rFonts w:ascii="Verdana" w:eastAsia="Times New Roman" w:hAnsi="Verdana" w:cs="Times New Roman"/>
          <w:bCs/>
          <w:sz w:val="22"/>
          <w:lang w:eastAsia="fr-FR"/>
        </w:rPr>
        <w:t xml:space="preserve"> </w:t>
      </w:r>
      <w:r w:rsidRPr="004922CA">
        <w:rPr>
          <w:rFonts w:ascii="Verdana" w:eastAsia="Times New Roman" w:hAnsi="Verdana" w:cs="Times New Roman"/>
          <w:bCs/>
          <w:sz w:val="22"/>
          <w:lang w:eastAsia="fr-FR"/>
        </w:rPr>
        <w:t>et son domaine d’emploi visé). Elle sera armée d’un treillis soudé sur toute la surface.</w:t>
      </w:r>
    </w:p>
    <w:p w14:paraId="1579248B" w14:textId="06FE8141" w:rsidR="00137EF9" w:rsidRPr="004922CA" w:rsidRDefault="00137EF9" w:rsidP="004922CA">
      <w:pPr>
        <w:rPr>
          <w:rFonts w:ascii="Tahoma" w:eastAsia="Times New Roman" w:hAnsi="Tahoma" w:cs="Tahoma"/>
          <w:sz w:val="22"/>
          <w:szCs w:val="22"/>
          <w:lang w:eastAsia="fr-FR"/>
        </w:rPr>
      </w:pPr>
    </w:p>
    <w:sectPr w:rsidR="00137EF9" w:rsidRPr="004922CA" w:rsidSect="00DC25CE">
      <w:headerReference w:type="default" r:id="rId8"/>
      <w:footerReference w:type="default" r:id="rId9"/>
      <w:pgSz w:w="11900" w:h="16840"/>
      <w:pgMar w:top="1417" w:right="1417" w:bottom="1417" w:left="1417" w:header="851"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3E26" w14:textId="77777777" w:rsidR="00854026" w:rsidRDefault="00854026" w:rsidP="00A70889">
      <w:r>
        <w:separator/>
      </w:r>
    </w:p>
  </w:endnote>
  <w:endnote w:type="continuationSeparator" w:id="0">
    <w:p w14:paraId="1948204D" w14:textId="77777777" w:rsidR="00854026" w:rsidRDefault="00854026" w:rsidP="00A7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F8E6" w14:textId="77777777" w:rsidR="00297638" w:rsidRDefault="00C6348A" w:rsidP="00297638">
    <w:pPr>
      <w:pStyle w:val="Pieddepage"/>
      <w:ind w:hanging="426"/>
    </w:pPr>
    <w:r>
      <w:rPr>
        <w:noProof/>
      </w:rPr>
      <mc:AlternateContent>
        <mc:Choice Requires="wps">
          <w:drawing>
            <wp:anchor distT="0" distB="0" distL="114300" distR="114300" simplePos="0" relativeHeight="251659264" behindDoc="0" locked="0" layoutInCell="1" allowOverlap="1" wp14:anchorId="796656BC" wp14:editId="661A5092">
              <wp:simplePos x="0" y="0"/>
              <wp:positionH relativeFrom="column">
                <wp:posOffset>476250</wp:posOffset>
              </wp:positionH>
              <wp:positionV relativeFrom="paragraph">
                <wp:posOffset>159385</wp:posOffset>
              </wp:positionV>
              <wp:extent cx="4229100" cy="48577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229100" cy="485775"/>
                      </a:xfrm>
                      <a:prstGeom prst="rect">
                        <a:avLst/>
                      </a:prstGeom>
                      <a:noFill/>
                      <a:ln w="6350">
                        <a:noFill/>
                      </a:ln>
                    </wps:spPr>
                    <wps:txb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656BC" id="_x0000_t202" coordsize="21600,21600" o:spt="202" path="m,l,21600r21600,l21600,xe">
              <v:stroke joinstyle="miter"/>
              <v:path gradientshapeok="t" o:connecttype="rect"/>
            </v:shapetype>
            <v:shape id="Zone de texte 6" o:spid="_x0000_s1026" type="#_x0000_t202" style="position:absolute;margin-left:37.5pt;margin-top:12.55pt;width:33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" filled="f" stroked="f" strokeweight=".5pt">
              <v:textbo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v:textbox>
            </v:shape>
          </w:pict>
        </mc:Fallback>
      </mc:AlternateContent>
    </w:r>
    <w:r w:rsidR="0059328D">
      <w:rPr>
        <w:noProof/>
      </w:rPr>
      <w:drawing>
        <wp:inline distT="0" distB="0" distL="0" distR="0" wp14:anchorId="1A91EEFF" wp14:editId="6B8A6D13">
          <wp:extent cx="6953310" cy="684000"/>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P1 - bas de page 195mm sans adresse.jpg"/>
                  <pic:cNvPicPr/>
                </pic:nvPicPr>
                <pic:blipFill rotWithShape="1">
                  <a:blip r:embed="rId1">
                    <a:extLst>
                      <a:ext uri="{28A0092B-C50C-407E-A947-70E740481C1C}">
                        <a14:useLocalDpi xmlns:a14="http://schemas.microsoft.com/office/drawing/2010/main" val="0"/>
                      </a:ext>
                    </a:extLst>
                  </a:blip>
                  <a:srcRect l="2237" t="20047" r="1253" b="9306"/>
                  <a:stretch/>
                </pic:blipFill>
                <pic:spPr bwMode="auto">
                  <a:xfrm>
                    <a:off x="0" y="0"/>
                    <a:ext cx="6980731" cy="686697"/>
                  </a:xfrm>
                  <a:prstGeom prst="rect">
                    <a:avLst/>
                  </a:prstGeom>
                  <a:ln>
                    <a:noFill/>
                  </a:ln>
                  <a:extLst>
                    <a:ext uri="{53640926-AAD7-44D8-BBD7-CCE9431645EC}">
                      <a14:shadowObscured xmlns:a14="http://schemas.microsoft.com/office/drawing/2010/main"/>
                    </a:ext>
                  </a:extLst>
                </pic:spPr>
              </pic:pic>
            </a:graphicData>
          </a:graphic>
        </wp:inline>
      </w:drawing>
    </w:r>
  </w:p>
  <w:p w14:paraId="0B3C6068" w14:textId="77777777" w:rsidR="00A70889" w:rsidRDefault="00A708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22A9" w14:textId="77777777" w:rsidR="00854026" w:rsidRDefault="00854026" w:rsidP="00A70889">
      <w:r>
        <w:separator/>
      </w:r>
    </w:p>
  </w:footnote>
  <w:footnote w:type="continuationSeparator" w:id="0">
    <w:p w14:paraId="5672DB81" w14:textId="77777777" w:rsidR="00854026" w:rsidRDefault="00854026" w:rsidP="00A7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E01" w14:textId="77777777" w:rsidR="00297638" w:rsidRDefault="0059328D">
    <w:pPr>
      <w:pStyle w:val="En-tte"/>
    </w:pPr>
    <w:r>
      <w:rPr>
        <w:noProof/>
      </w:rPr>
      <w:drawing>
        <wp:inline distT="0" distB="0" distL="0" distR="0" wp14:anchorId="4F2B9A3D" wp14:editId="56C908E0">
          <wp:extent cx="1425555" cy="612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KP1 2022 - BLEU.png"/>
                  <pic:cNvPicPr/>
                </pic:nvPicPr>
                <pic:blipFill rotWithShape="1">
                  <a:blip r:embed="rId1">
                    <a:extLst>
                      <a:ext uri="{28A0092B-C50C-407E-A947-70E740481C1C}">
                        <a14:useLocalDpi xmlns:a14="http://schemas.microsoft.com/office/drawing/2010/main" val="0"/>
                      </a:ext>
                    </a:extLst>
                  </a:blip>
                  <a:srcRect l="12188" t="28683" r="12188" b="25559"/>
                  <a:stretch/>
                </pic:blipFill>
                <pic:spPr bwMode="auto">
                  <a:xfrm>
                    <a:off x="0" y="0"/>
                    <a:ext cx="1458087" cy="6259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333D6"/>
    <w:multiLevelType w:val="hybridMultilevel"/>
    <w:tmpl w:val="3E001226"/>
    <w:lvl w:ilvl="0" w:tplc="D3FCEF2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A720FE"/>
    <w:multiLevelType w:val="hybridMultilevel"/>
    <w:tmpl w:val="753E5584"/>
    <w:lvl w:ilvl="0" w:tplc="62FCBEB4">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C64D01"/>
    <w:multiLevelType w:val="hybridMultilevel"/>
    <w:tmpl w:val="9F6A3CEE"/>
    <w:lvl w:ilvl="0" w:tplc="082240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3081884">
    <w:abstractNumId w:val="1"/>
  </w:num>
  <w:num w:numId="2" w16cid:durableId="1380662697">
    <w:abstractNumId w:val="1"/>
  </w:num>
  <w:num w:numId="3" w16cid:durableId="1293559494">
    <w:abstractNumId w:val="0"/>
  </w:num>
  <w:num w:numId="4" w16cid:durableId="1777365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53"/>
    <w:rsid w:val="00012EA2"/>
    <w:rsid w:val="00027313"/>
    <w:rsid w:val="00033899"/>
    <w:rsid w:val="000C199B"/>
    <w:rsid w:val="000C4875"/>
    <w:rsid w:val="000D69BC"/>
    <w:rsid w:val="00137EF9"/>
    <w:rsid w:val="00153866"/>
    <w:rsid w:val="001A3095"/>
    <w:rsid w:val="001C5A99"/>
    <w:rsid w:val="001F4718"/>
    <w:rsid w:val="00235BB0"/>
    <w:rsid w:val="0025562C"/>
    <w:rsid w:val="00295D3B"/>
    <w:rsid w:val="00297638"/>
    <w:rsid w:val="00436DD8"/>
    <w:rsid w:val="00457032"/>
    <w:rsid w:val="004922CA"/>
    <w:rsid w:val="00520B9E"/>
    <w:rsid w:val="0059328D"/>
    <w:rsid w:val="00613ED3"/>
    <w:rsid w:val="0065419A"/>
    <w:rsid w:val="006570AA"/>
    <w:rsid w:val="006903FA"/>
    <w:rsid w:val="006C13CC"/>
    <w:rsid w:val="007105E1"/>
    <w:rsid w:val="00723F95"/>
    <w:rsid w:val="00795153"/>
    <w:rsid w:val="00854026"/>
    <w:rsid w:val="008911E6"/>
    <w:rsid w:val="009C03DE"/>
    <w:rsid w:val="00A36E74"/>
    <w:rsid w:val="00A70889"/>
    <w:rsid w:val="00A91557"/>
    <w:rsid w:val="00B1674B"/>
    <w:rsid w:val="00B96FB5"/>
    <w:rsid w:val="00BA14C1"/>
    <w:rsid w:val="00C0289B"/>
    <w:rsid w:val="00C6348A"/>
    <w:rsid w:val="00CC7335"/>
    <w:rsid w:val="00CC7DED"/>
    <w:rsid w:val="00D13843"/>
    <w:rsid w:val="00DC25CE"/>
    <w:rsid w:val="00E01A52"/>
    <w:rsid w:val="00F025C1"/>
    <w:rsid w:val="00F07147"/>
    <w:rsid w:val="00F15611"/>
    <w:rsid w:val="00F80E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85602"/>
  <w15:chartTrackingRefBased/>
  <w15:docId w15:val="{5A940577-926E-1241-AC3D-7699DE02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73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qFormat/>
    <w:rsid w:val="00137EF9"/>
    <w:pPr>
      <w:keepNext/>
      <w:tabs>
        <w:tab w:val="left" w:pos="980"/>
      </w:tabs>
      <w:ind w:right="-32"/>
      <w:jc w:val="both"/>
      <w:outlineLvl w:val="3"/>
    </w:pPr>
    <w:rPr>
      <w:rFonts w:ascii="Arial" w:eastAsia="Times New Roman" w:hAnsi="Arial" w:cs="Times New Roman"/>
      <w:b/>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0889"/>
    <w:pPr>
      <w:tabs>
        <w:tab w:val="center" w:pos="4536"/>
        <w:tab w:val="right" w:pos="9072"/>
      </w:tabs>
    </w:pPr>
  </w:style>
  <w:style w:type="character" w:customStyle="1" w:styleId="En-tteCar">
    <w:name w:val="En-tête Car"/>
    <w:basedOn w:val="Policepardfaut"/>
    <w:link w:val="En-tte"/>
    <w:uiPriority w:val="99"/>
    <w:rsid w:val="00A70889"/>
  </w:style>
  <w:style w:type="paragraph" w:styleId="Pieddepage">
    <w:name w:val="footer"/>
    <w:basedOn w:val="Normal"/>
    <w:link w:val="PieddepageCar"/>
    <w:uiPriority w:val="99"/>
    <w:unhideWhenUsed/>
    <w:rsid w:val="00A70889"/>
    <w:pPr>
      <w:tabs>
        <w:tab w:val="center" w:pos="4536"/>
        <w:tab w:val="right" w:pos="9072"/>
      </w:tabs>
    </w:pPr>
  </w:style>
  <w:style w:type="character" w:customStyle="1" w:styleId="PieddepageCar">
    <w:name w:val="Pied de page Car"/>
    <w:basedOn w:val="Policepardfaut"/>
    <w:link w:val="Pieddepage"/>
    <w:uiPriority w:val="99"/>
    <w:rsid w:val="00A70889"/>
  </w:style>
  <w:style w:type="character" w:customStyle="1" w:styleId="Titre4Car">
    <w:name w:val="Titre 4 Car"/>
    <w:basedOn w:val="Policepardfaut"/>
    <w:link w:val="Titre4"/>
    <w:rsid w:val="00137EF9"/>
    <w:rPr>
      <w:rFonts w:ascii="Arial" w:eastAsia="Times New Roman" w:hAnsi="Arial" w:cs="Times New Roman"/>
      <w:b/>
      <w:szCs w:val="20"/>
      <w:u w:val="single"/>
      <w:lang w:eastAsia="fr-FR"/>
    </w:rPr>
  </w:style>
  <w:style w:type="paragraph" w:styleId="Textebrut">
    <w:name w:val="Plain Text"/>
    <w:basedOn w:val="Normal"/>
    <w:link w:val="TextebrutCar"/>
    <w:unhideWhenUsed/>
    <w:rsid w:val="00DC25CE"/>
    <w:rPr>
      <w:rFonts w:ascii="Arial" w:eastAsia="Calibri" w:hAnsi="Arial" w:cs="Times New Roman"/>
      <w:sz w:val="16"/>
      <w:szCs w:val="21"/>
    </w:rPr>
  </w:style>
  <w:style w:type="character" w:customStyle="1" w:styleId="TextebrutCar">
    <w:name w:val="Texte brut Car"/>
    <w:basedOn w:val="Policepardfaut"/>
    <w:link w:val="Textebrut"/>
    <w:rsid w:val="00DC25CE"/>
    <w:rPr>
      <w:rFonts w:ascii="Arial" w:eastAsia="Calibri" w:hAnsi="Arial" w:cs="Times New Roman"/>
      <w:sz w:val="16"/>
      <w:szCs w:val="21"/>
    </w:rPr>
  </w:style>
  <w:style w:type="paragraph" w:styleId="Sansinterligne">
    <w:name w:val="No Spacing"/>
    <w:qFormat/>
    <w:rsid w:val="00DC25CE"/>
    <w:rPr>
      <w:rFonts w:ascii="Calibri" w:eastAsia="Calibri" w:hAnsi="Calibri" w:cs="Times New Roman"/>
      <w:sz w:val="22"/>
      <w:szCs w:val="22"/>
    </w:rPr>
  </w:style>
  <w:style w:type="paragraph" w:styleId="Titre">
    <w:name w:val="Title"/>
    <w:basedOn w:val="Normal"/>
    <w:link w:val="TitreCar"/>
    <w:qFormat/>
    <w:rsid w:val="00DC25CE"/>
    <w:pPr>
      <w:jc w:val="center"/>
    </w:pPr>
    <w:rPr>
      <w:rFonts w:ascii="Verdana" w:eastAsia="Times New Roman" w:hAnsi="Verdana" w:cs="Times New Roman"/>
      <w:b/>
      <w:bCs/>
      <w:lang w:eastAsia="fr-FR"/>
    </w:rPr>
  </w:style>
  <w:style w:type="character" w:customStyle="1" w:styleId="TitreCar">
    <w:name w:val="Titre Car"/>
    <w:basedOn w:val="Policepardfaut"/>
    <w:link w:val="Titre"/>
    <w:rsid w:val="00DC25CE"/>
    <w:rPr>
      <w:rFonts w:ascii="Verdana" w:eastAsia="Times New Roman" w:hAnsi="Verdana" w:cs="Times New Roman"/>
      <w:b/>
      <w:bCs/>
      <w:lang w:eastAsia="fr-FR"/>
    </w:rPr>
  </w:style>
  <w:style w:type="character" w:customStyle="1" w:styleId="Titre1Car">
    <w:name w:val="Titre 1 Car"/>
    <w:basedOn w:val="Policepardfaut"/>
    <w:link w:val="Titre1"/>
    <w:uiPriority w:val="9"/>
    <w:rsid w:val="000273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ECF5-FAF5-9647-AAA1-AB319789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186</Words>
  <Characters>1026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Sophia JOHNSON</cp:lastModifiedBy>
  <cp:revision>23</cp:revision>
  <dcterms:created xsi:type="dcterms:W3CDTF">2021-07-11T15:45:00Z</dcterms:created>
  <dcterms:modified xsi:type="dcterms:W3CDTF">2025-12-01T09:35:00Z</dcterms:modified>
</cp:coreProperties>
</file>