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EB62C" w14:textId="77777777" w:rsidR="0025562C" w:rsidRDefault="0025562C" w:rsidP="00295D3B"/>
    <w:p w14:paraId="4A6F98E4" w14:textId="77777777" w:rsidR="0065419A" w:rsidRDefault="0065419A" w:rsidP="00297638"/>
    <w:p w14:paraId="2FD20C7E" w14:textId="77777777" w:rsidR="00DC25CE" w:rsidRPr="00DC25CE" w:rsidRDefault="00DC25CE" w:rsidP="00DC25CE">
      <w:pPr>
        <w:pStyle w:val="Sansinterligne"/>
        <w:rPr>
          <w:rFonts w:ascii="Tahoma" w:hAnsi="Tahoma" w:cs="Tahoma"/>
          <w:b/>
          <w:i/>
          <w:color w:val="FF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56"/>
      </w:tblGrid>
      <w:tr w:rsidR="00DC25CE" w:rsidRPr="00DC25CE" w14:paraId="398BC961" w14:textId="77777777" w:rsidTr="00C65405">
        <w:trPr>
          <w:jc w:val="center"/>
        </w:trPr>
        <w:tc>
          <w:tcPr>
            <w:tcW w:w="9212" w:type="dxa"/>
          </w:tcPr>
          <w:p w14:paraId="2835F885" w14:textId="21943BDB" w:rsidR="00DC25CE" w:rsidRPr="00DC25CE" w:rsidRDefault="00490E8C" w:rsidP="00C65405">
            <w:pPr>
              <w:pStyle w:val="Sansinterligne"/>
              <w:jc w:val="center"/>
              <w:rPr>
                <w:rFonts w:ascii="Tahoma" w:hAnsi="Tahoma" w:cs="Tahoma"/>
                <w:b/>
                <w:sz w:val="28"/>
                <w:szCs w:val="24"/>
              </w:rPr>
            </w:pPr>
            <w:r w:rsidRPr="00490E8C">
              <w:rPr>
                <w:rFonts w:ascii="Tahoma" w:hAnsi="Tahoma" w:cs="Tahoma"/>
                <w:b/>
                <w:sz w:val="28"/>
                <w:szCs w:val="24"/>
              </w:rPr>
              <w:t>Prémur KP1 - Mur à Coffrage Intégré</w:t>
            </w:r>
          </w:p>
        </w:tc>
      </w:tr>
    </w:tbl>
    <w:p w14:paraId="31504D50" w14:textId="77777777" w:rsidR="00C6348A" w:rsidRDefault="00C6348A" w:rsidP="00297638"/>
    <w:p w14:paraId="70B2CB41" w14:textId="77777777" w:rsidR="00C6348A" w:rsidRPr="00DC25CE" w:rsidRDefault="00C6348A" w:rsidP="00297638">
      <w:pPr>
        <w:rPr>
          <w:color w:val="002060"/>
        </w:rPr>
      </w:pPr>
    </w:p>
    <w:p w14:paraId="747AB182" w14:textId="77777777" w:rsidR="00DC25CE" w:rsidRPr="00DC25CE" w:rsidRDefault="00DC25CE" w:rsidP="00DC25CE">
      <w:pPr>
        <w:pStyle w:val="Sansinterligne"/>
        <w:rPr>
          <w:rFonts w:ascii="Tahoma" w:hAnsi="Tahoma" w:cs="Tahoma"/>
          <w:b/>
          <w:color w:val="002060"/>
          <w:szCs w:val="24"/>
        </w:rPr>
      </w:pPr>
      <w:r w:rsidRPr="00DC25CE">
        <w:rPr>
          <w:rFonts w:ascii="Tahoma" w:hAnsi="Tahoma" w:cs="Tahoma"/>
          <w:b/>
          <w:color w:val="002060"/>
          <w:szCs w:val="24"/>
        </w:rPr>
        <w:t>Descriptif succinct (pour DPGF) :</w:t>
      </w:r>
    </w:p>
    <w:p w14:paraId="21F8C330" w14:textId="77777777" w:rsidR="00DC25CE" w:rsidRPr="00DC25CE" w:rsidRDefault="00DC25CE" w:rsidP="00DC25CE">
      <w:pPr>
        <w:pStyle w:val="Sansinterligne"/>
        <w:rPr>
          <w:rFonts w:ascii="Tahoma" w:hAnsi="Tahoma" w:cs="Tahoma"/>
          <w:color w:val="002060"/>
          <w:szCs w:val="24"/>
        </w:rPr>
      </w:pPr>
    </w:p>
    <w:p w14:paraId="376C8B93" w14:textId="05C980F7" w:rsidR="00A91557" w:rsidRDefault="00490E8C" w:rsidP="00DC25CE">
      <w:pPr>
        <w:pStyle w:val="Sansinterligne"/>
        <w:rPr>
          <w:rFonts w:ascii="Tahoma" w:hAnsi="Tahoma" w:cs="Tahoma"/>
          <w:color w:val="002060"/>
          <w:szCs w:val="24"/>
        </w:rPr>
      </w:pPr>
      <w:r w:rsidRPr="00490E8C">
        <w:rPr>
          <w:rFonts w:ascii="Tahoma" w:hAnsi="Tahoma" w:cs="Tahoma"/>
          <w:color w:val="002060"/>
          <w:szCs w:val="24"/>
        </w:rPr>
        <w:t xml:space="preserve">Voile béton épaisseur XX cm constitué de Prémurs préfabriqués en béton KP1. </w:t>
      </w:r>
    </w:p>
    <w:p w14:paraId="18CDF05E" w14:textId="77777777" w:rsidR="00B96FB5" w:rsidRDefault="00B96FB5" w:rsidP="00DC25CE">
      <w:pPr>
        <w:pStyle w:val="Sansinterligne"/>
        <w:rPr>
          <w:rFonts w:ascii="Tahoma" w:hAnsi="Tahoma" w:cs="Tahoma"/>
          <w:b/>
          <w:i/>
          <w:color w:val="FF0000"/>
          <w:szCs w:val="24"/>
        </w:rPr>
      </w:pPr>
    </w:p>
    <w:p w14:paraId="5CB6A72E" w14:textId="0CBE63CA" w:rsidR="00DC25CE" w:rsidRPr="00DC25CE" w:rsidRDefault="00DC25CE" w:rsidP="00DC25CE">
      <w:pPr>
        <w:pStyle w:val="Sansinterligne"/>
        <w:rPr>
          <w:rFonts w:ascii="Tahoma" w:hAnsi="Tahoma" w:cs="Tahoma"/>
          <w:b/>
          <w:szCs w:val="24"/>
        </w:rPr>
      </w:pPr>
      <w:r w:rsidRPr="00DC25CE">
        <w:rPr>
          <w:rFonts w:ascii="Tahoma" w:hAnsi="Tahoma" w:cs="Tahoma"/>
          <w:b/>
          <w:szCs w:val="24"/>
        </w:rPr>
        <w:t>Descriptif Détaillé (pour CCTP) :</w:t>
      </w:r>
    </w:p>
    <w:p w14:paraId="09D7B316" w14:textId="77777777" w:rsidR="00DC25CE" w:rsidRPr="00DC25CE" w:rsidRDefault="00DC25CE" w:rsidP="00DC25CE">
      <w:pPr>
        <w:pStyle w:val="Sansinterligne"/>
        <w:rPr>
          <w:rFonts w:ascii="Tahoma" w:hAnsi="Tahoma" w:cs="Tahoma"/>
          <w:sz w:val="18"/>
        </w:rPr>
      </w:pPr>
    </w:p>
    <w:p w14:paraId="32FE07F8" w14:textId="77777777" w:rsidR="00DC25CE" w:rsidRPr="00DC25CE" w:rsidRDefault="00DC25CE" w:rsidP="00DC25CE">
      <w:pPr>
        <w:pStyle w:val="Sansinterligne"/>
        <w:jc w:val="both"/>
        <w:rPr>
          <w:rFonts w:ascii="Tahoma" w:hAnsi="Tahoma" w:cs="Tahoma"/>
          <w:b/>
        </w:rPr>
      </w:pPr>
      <w:r w:rsidRPr="00DC25CE">
        <w:rPr>
          <w:rFonts w:ascii="Tahoma" w:hAnsi="Tahoma" w:cs="Tahoma"/>
          <w:b/>
          <w:highlight w:val="cyan"/>
        </w:rPr>
        <w:t>Lots gros œuvre</w:t>
      </w:r>
      <w:r w:rsidRPr="00DC25CE">
        <w:rPr>
          <w:rFonts w:ascii="Tahoma" w:hAnsi="Tahoma" w:cs="Tahoma"/>
          <w:b/>
        </w:rPr>
        <w:t xml:space="preserve"> </w:t>
      </w:r>
    </w:p>
    <w:p w14:paraId="568478AE" w14:textId="77777777" w:rsidR="00DC25CE" w:rsidRPr="00DC25CE" w:rsidRDefault="00DC25CE" w:rsidP="00DC25CE">
      <w:pPr>
        <w:pStyle w:val="Sansinterligne"/>
        <w:jc w:val="both"/>
        <w:rPr>
          <w:rFonts w:ascii="Tahoma" w:hAnsi="Tahoma" w:cs="Tahoma"/>
        </w:rPr>
      </w:pPr>
    </w:p>
    <w:p w14:paraId="2C6F66DD" w14:textId="07C9DDE8" w:rsidR="00490E8C" w:rsidRPr="00490E8C" w:rsidRDefault="00490E8C" w:rsidP="00490E8C">
      <w:pPr>
        <w:rPr>
          <w:rFonts w:ascii="Tahoma" w:eastAsia="Times New Roman" w:hAnsi="Tahoma" w:cs="Tahoma"/>
          <w:sz w:val="22"/>
          <w:szCs w:val="22"/>
          <w:lang w:eastAsia="fr-FR"/>
        </w:rPr>
      </w:pPr>
      <w:r w:rsidRPr="00490E8C">
        <w:rPr>
          <w:rFonts w:ascii="Tahoma" w:eastAsia="Times New Roman" w:hAnsi="Tahoma" w:cs="Tahoma"/>
          <w:sz w:val="22"/>
          <w:szCs w:val="22"/>
          <w:lang w:eastAsia="fr-FR"/>
        </w:rPr>
        <w:t xml:space="preserve">Les voiles béton seront constitués de Prémurs KP1 ou similaires d'épaisseur </w:t>
      </w:r>
      <w:r w:rsidRPr="00490E8C">
        <w:rPr>
          <w:rFonts w:ascii="Tahoma" w:eastAsia="Times New Roman" w:hAnsi="Tahoma" w:cs="Tahoma"/>
          <w:sz w:val="22"/>
          <w:szCs w:val="22"/>
          <w:lang w:eastAsia="fr-FR"/>
        </w:rPr>
        <w:br/>
        <w:t>...... cm (</w:t>
      </w:r>
      <w:r w:rsidR="00A5548F" w:rsidRPr="00A5548F">
        <w:rPr>
          <w:rFonts w:ascii="Tahoma" w:eastAsia="Times New Roman" w:hAnsi="Tahoma" w:cs="Tahoma"/>
          <w:sz w:val="22"/>
          <w:szCs w:val="22"/>
          <w:lang w:eastAsia="fr-FR"/>
        </w:rPr>
        <w:t>DTA 3.2/21-1030_V2</w:t>
      </w:r>
      <w:r w:rsidR="00A5548F">
        <w:rPr>
          <w:rFonts w:ascii="Tahoma" w:eastAsia="Times New Roman" w:hAnsi="Tahoma" w:cs="Tahoma"/>
          <w:sz w:val="22"/>
          <w:szCs w:val="22"/>
          <w:lang w:eastAsia="fr-FR"/>
        </w:rPr>
        <w:t xml:space="preserve"> </w:t>
      </w:r>
      <w:r w:rsidRPr="00490E8C">
        <w:rPr>
          <w:rFonts w:ascii="Tahoma" w:eastAsia="Times New Roman" w:hAnsi="Tahoma" w:cs="Tahoma"/>
          <w:sz w:val="22"/>
          <w:szCs w:val="22"/>
          <w:lang w:eastAsia="fr-FR"/>
        </w:rPr>
        <w:t>Ext CSTB), éléments en béton armé fabriqués industriellement et destinés à la réalisation de parois verticales. Ces derniers comprennent les boucles de levage et les douilles M16 d’étaiement nécessaires à leur stabilisation.</w:t>
      </w:r>
    </w:p>
    <w:p w14:paraId="48C9F591" w14:textId="77777777" w:rsidR="00490E8C" w:rsidRPr="00490E8C" w:rsidRDefault="00490E8C" w:rsidP="00490E8C">
      <w:pPr>
        <w:rPr>
          <w:rFonts w:ascii="Tahoma" w:eastAsia="Times New Roman" w:hAnsi="Tahoma" w:cs="Tahoma"/>
          <w:sz w:val="22"/>
          <w:szCs w:val="22"/>
          <w:lang w:eastAsia="fr-FR"/>
        </w:rPr>
      </w:pPr>
    </w:p>
    <w:p w14:paraId="06DE87E2" w14:textId="77777777" w:rsidR="00490E8C" w:rsidRPr="00490E8C" w:rsidRDefault="00490E8C" w:rsidP="00490E8C">
      <w:pPr>
        <w:rPr>
          <w:rFonts w:ascii="Tahoma" w:eastAsia="Times New Roman" w:hAnsi="Tahoma" w:cs="Tahoma"/>
          <w:sz w:val="22"/>
          <w:szCs w:val="22"/>
          <w:lang w:eastAsia="fr-FR"/>
        </w:rPr>
      </w:pPr>
      <w:r w:rsidRPr="00490E8C">
        <w:rPr>
          <w:rFonts w:ascii="Tahoma" w:eastAsia="Times New Roman" w:hAnsi="Tahoma" w:cs="Tahoma"/>
          <w:sz w:val="22"/>
          <w:szCs w:val="22"/>
          <w:lang w:eastAsia="fr-FR"/>
        </w:rPr>
        <w:t>Les liaisons entre Prémurs KP1 ou similaires sont dimensionnées par le fabricant et mise en place par l’entreprise sur chantier.</w:t>
      </w:r>
    </w:p>
    <w:p w14:paraId="220F922A" w14:textId="77777777" w:rsidR="00490E8C" w:rsidRPr="00490E8C" w:rsidRDefault="00490E8C" w:rsidP="00490E8C">
      <w:pPr>
        <w:rPr>
          <w:rFonts w:ascii="Tahoma" w:eastAsia="Times New Roman" w:hAnsi="Tahoma" w:cs="Tahoma"/>
          <w:sz w:val="22"/>
          <w:szCs w:val="22"/>
          <w:lang w:eastAsia="fr-FR"/>
        </w:rPr>
      </w:pPr>
    </w:p>
    <w:p w14:paraId="4A671D6A" w14:textId="77777777" w:rsidR="00490E8C" w:rsidRPr="00490E8C" w:rsidRDefault="00490E8C" w:rsidP="00490E8C">
      <w:pPr>
        <w:rPr>
          <w:rFonts w:ascii="Tahoma" w:eastAsia="Times New Roman" w:hAnsi="Tahoma" w:cs="Tahoma"/>
          <w:sz w:val="22"/>
          <w:szCs w:val="22"/>
          <w:lang w:eastAsia="fr-FR"/>
        </w:rPr>
      </w:pPr>
      <w:r w:rsidRPr="00490E8C">
        <w:rPr>
          <w:rFonts w:ascii="Tahoma" w:eastAsia="Times New Roman" w:hAnsi="Tahoma" w:cs="Tahoma"/>
          <w:sz w:val="22"/>
          <w:szCs w:val="22"/>
          <w:lang w:eastAsia="fr-FR"/>
        </w:rPr>
        <w:t xml:space="preserve">Les Prémurs intègrent les mannequins pour réservations, les pots électriques, linteaux, chaînages verticaux et chaînages horizontaux. Ils pourront intégrer un dispositif d’accueil de potelets garde corps en cas de travail en hauteur. </w:t>
      </w:r>
    </w:p>
    <w:p w14:paraId="70E04246" w14:textId="77777777" w:rsidR="00490E8C" w:rsidRPr="00490E8C" w:rsidRDefault="00490E8C" w:rsidP="00490E8C">
      <w:pPr>
        <w:rPr>
          <w:rFonts w:ascii="Tahoma" w:eastAsia="Times New Roman" w:hAnsi="Tahoma" w:cs="Tahoma"/>
          <w:sz w:val="22"/>
          <w:szCs w:val="22"/>
          <w:lang w:eastAsia="fr-FR"/>
        </w:rPr>
      </w:pPr>
    </w:p>
    <w:p w14:paraId="665B5E4E" w14:textId="77777777" w:rsidR="00490E8C" w:rsidRPr="00490E8C" w:rsidRDefault="00490E8C" w:rsidP="00490E8C">
      <w:pPr>
        <w:rPr>
          <w:rFonts w:ascii="Tahoma" w:eastAsia="Times New Roman" w:hAnsi="Tahoma" w:cs="Tahoma"/>
          <w:sz w:val="22"/>
          <w:szCs w:val="22"/>
          <w:lang w:eastAsia="fr-FR"/>
        </w:rPr>
      </w:pPr>
      <w:r w:rsidRPr="00490E8C">
        <w:rPr>
          <w:rFonts w:ascii="Tahoma" w:eastAsia="Times New Roman" w:hAnsi="Tahoma" w:cs="Tahoma"/>
          <w:sz w:val="22"/>
          <w:szCs w:val="22"/>
          <w:lang w:eastAsia="fr-FR"/>
        </w:rPr>
        <w:t>Les Prémurs KP1 présentent une qualité de parement soignée apte à recevoir tous types de revêtements, de façon équivalente à une paroi en béton banché.</w:t>
      </w:r>
    </w:p>
    <w:p w14:paraId="5A3DBF4F" w14:textId="77777777" w:rsidR="00490E8C" w:rsidRPr="00490E8C" w:rsidRDefault="00490E8C" w:rsidP="00490E8C">
      <w:pPr>
        <w:rPr>
          <w:rFonts w:ascii="Tahoma" w:eastAsia="Times New Roman" w:hAnsi="Tahoma" w:cs="Tahoma"/>
          <w:sz w:val="22"/>
          <w:szCs w:val="22"/>
          <w:lang w:eastAsia="fr-FR"/>
        </w:rPr>
      </w:pPr>
      <w:r w:rsidRPr="00490E8C">
        <w:rPr>
          <w:rFonts w:ascii="Tahoma" w:eastAsia="Times New Roman" w:hAnsi="Tahoma" w:cs="Tahoma"/>
          <w:sz w:val="22"/>
          <w:szCs w:val="22"/>
          <w:lang w:eastAsia="fr-FR"/>
        </w:rPr>
        <w:t xml:space="preserve"> </w:t>
      </w:r>
    </w:p>
    <w:p w14:paraId="0DE125E6" w14:textId="77777777" w:rsidR="00490E8C" w:rsidRPr="00490E8C" w:rsidRDefault="00490E8C" w:rsidP="00490E8C">
      <w:pPr>
        <w:rPr>
          <w:rFonts w:ascii="Tahoma" w:eastAsia="Times New Roman" w:hAnsi="Tahoma" w:cs="Tahoma"/>
          <w:b/>
          <w:bCs/>
          <w:sz w:val="22"/>
          <w:szCs w:val="22"/>
          <w:lang w:eastAsia="fr-FR"/>
        </w:rPr>
      </w:pPr>
      <w:r w:rsidRPr="00490E8C">
        <w:rPr>
          <w:rFonts w:ascii="Tahoma" w:eastAsia="Times New Roman" w:hAnsi="Tahoma" w:cs="Tahoma"/>
          <w:sz w:val="22"/>
          <w:szCs w:val="22"/>
          <w:lang w:eastAsia="fr-FR"/>
        </w:rPr>
        <w:t>La pose des Prémurs KP1 et la réalisation des finitions seront traitées conformément aux préconisations des guides INRS et QUALIPREMUR.</w:t>
      </w:r>
    </w:p>
    <w:p w14:paraId="1177A71F" w14:textId="77777777" w:rsidR="00490E8C" w:rsidRPr="00490E8C" w:rsidRDefault="00490E8C" w:rsidP="00490E8C">
      <w:pPr>
        <w:rPr>
          <w:rFonts w:ascii="Tahoma" w:eastAsia="Times New Roman" w:hAnsi="Tahoma" w:cs="Tahoma"/>
          <w:sz w:val="22"/>
          <w:szCs w:val="22"/>
          <w:lang w:eastAsia="fr-FR"/>
        </w:rPr>
      </w:pPr>
    </w:p>
    <w:p w14:paraId="64BF5AA5" w14:textId="38FBBC31" w:rsidR="00B96FB5" w:rsidRPr="00B96FB5" w:rsidRDefault="00B96FB5" w:rsidP="00490E8C">
      <w:pPr>
        <w:rPr>
          <w:rFonts w:ascii="Tahoma" w:eastAsia="Times New Roman" w:hAnsi="Tahoma" w:cs="Tahoma"/>
          <w:sz w:val="22"/>
          <w:szCs w:val="22"/>
          <w:lang w:eastAsia="fr-FR"/>
        </w:rPr>
      </w:pPr>
    </w:p>
    <w:p w14:paraId="1579248B" w14:textId="5E9ACB38" w:rsidR="00137EF9" w:rsidRPr="00B96FB5" w:rsidRDefault="00137EF9" w:rsidP="00B96FB5">
      <w:pPr>
        <w:ind w:left="720"/>
        <w:jc w:val="both"/>
        <w:rPr>
          <w:rFonts w:ascii="Tahoma" w:eastAsia="Calibri" w:hAnsi="Tahoma" w:cs="Tahoma"/>
          <w:sz w:val="22"/>
          <w:szCs w:val="22"/>
        </w:rPr>
      </w:pPr>
    </w:p>
    <w:sectPr w:rsidR="00137EF9" w:rsidRPr="00B96FB5" w:rsidSect="00DC25CE">
      <w:headerReference w:type="default" r:id="rId8"/>
      <w:footerReference w:type="default" r:id="rId9"/>
      <w:pgSz w:w="11900" w:h="16840"/>
      <w:pgMar w:top="1417" w:right="1417" w:bottom="1417" w:left="1417" w:header="851" w:footer="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44992" w14:textId="77777777" w:rsidR="005B7CA7" w:rsidRDefault="005B7CA7" w:rsidP="00A70889">
      <w:r>
        <w:separator/>
      </w:r>
    </w:p>
  </w:endnote>
  <w:endnote w:type="continuationSeparator" w:id="0">
    <w:p w14:paraId="4474C179" w14:textId="77777777" w:rsidR="005B7CA7" w:rsidRDefault="005B7CA7" w:rsidP="00A7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F8E6" w14:textId="77777777" w:rsidR="00297638" w:rsidRDefault="00C6348A" w:rsidP="00297638">
    <w:pPr>
      <w:pStyle w:val="Pieddepage"/>
      <w:ind w:hanging="426"/>
    </w:pPr>
    <w:r>
      <w:rPr>
        <w:noProof/>
      </w:rPr>
      <mc:AlternateContent>
        <mc:Choice Requires="wps">
          <w:drawing>
            <wp:anchor distT="0" distB="0" distL="114300" distR="114300" simplePos="0" relativeHeight="251659264" behindDoc="0" locked="0" layoutInCell="1" allowOverlap="1" wp14:anchorId="796656BC" wp14:editId="661A5092">
              <wp:simplePos x="0" y="0"/>
              <wp:positionH relativeFrom="column">
                <wp:posOffset>476250</wp:posOffset>
              </wp:positionH>
              <wp:positionV relativeFrom="paragraph">
                <wp:posOffset>159385</wp:posOffset>
              </wp:positionV>
              <wp:extent cx="4229100" cy="485775"/>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4229100" cy="485775"/>
                      </a:xfrm>
                      <a:prstGeom prst="rect">
                        <a:avLst/>
                      </a:prstGeom>
                      <a:noFill/>
                      <a:ln w="6350">
                        <a:noFill/>
                      </a:ln>
                    </wps:spPr>
                    <wps:txbx>
                      <w:txbxContent>
                        <w:p w14:paraId="388753D6" w14:textId="77777777" w:rsidR="00457032" w:rsidRPr="00457032" w:rsidRDefault="00457032" w:rsidP="00457032">
                          <w:pPr>
                            <w:rPr>
                              <w:rFonts w:ascii="Tahoma" w:hAnsi="Tahoma" w:cs="Tahoma"/>
                              <w:b/>
                              <w:color w:val="102A63"/>
                              <w:sz w:val="15"/>
                              <w:szCs w:val="15"/>
                            </w:rPr>
                          </w:pPr>
                          <w:r w:rsidRPr="00457032">
                            <w:rPr>
                              <w:rFonts w:ascii="Tahoma" w:hAnsi="Tahoma" w:cs="Tahoma"/>
                              <w:b/>
                              <w:color w:val="102A63"/>
                              <w:sz w:val="15"/>
                              <w:szCs w:val="15"/>
                            </w:rPr>
                            <w:t>Siège social KP1 – Tél. 04 32 75 12 00</w:t>
                          </w:r>
                        </w:p>
                        <w:p w14:paraId="3AA7FBCE" w14:textId="77777777" w:rsidR="00C6348A" w:rsidRDefault="00457032" w:rsidP="00457032">
                          <w:pPr>
                            <w:rPr>
                              <w:rFonts w:ascii="Tahoma" w:hAnsi="Tahoma" w:cs="Tahoma"/>
                              <w:color w:val="102A63"/>
                              <w:sz w:val="15"/>
                              <w:szCs w:val="15"/>
                            </w:rPr>
                          </w:pPr>
                          <w:r>
                            <w:rPr>
                              <w:rFonts w:ascii="Tahoma" w:hAnsi="Tahoma" w:cs="Tahoma"/>
                              <w:color w:val="102A63"/>
                              <w:sz w:val="15"/>
                              <w:szCs w:val="15"/>
                            </w:rPr>
                            <w:t>91, Allée des Fenaisons – 84000 Avignon</w:t>
                          </w:r>
                        </w:p>
                        <w:p w14:paraId="5973D71D" w14:textId="77777777" w:rsidR="00457032" w:rsidRPr="00C6348A" w:rsidRDefault="00457032" w:rsidP="00457032">
                          <w:pPr>
                            <w:rPr>
                              <w:rFonts w:ascii="Tahoma" w:hAnsi="Tahoma" w:cs="Tahoma"/>
                              <w:color w:val="102A63"/>
                              <w:sz w:val="15"/>
                              <w:szCs w:val="15"/>
                            </w:rPr>
                          </w:pPr>
                          <w:r>
                            <w:rPr>
                              <w:rFonts w:ascii="Tahoma" w:hAnsi="Tahoma" w:cs="Tahoma"/>
                              <w:color w:val="102A63"/>
                              <w:sz w:val="15"/>
                              <w:szCs w:val="15"/>
                            </w:rPr>
                            <w:t>SAS au capital de 24 583 860 euros – RCS Avignon 976 320 309 – Code NAF : 2361Z</w:t>
                          </w:r>
                        </w:p>
                        <w:p w14:paraId="4C10661A" w14:textId="77777777" w:rsidR="00C6348A" w:rsidRPr="00457032" w:rsidRDefault="00C6348A" w:rsidP="00C6348A">
                          <w:pPr>
                            <w:rPr>
                              <w:rFonts w:ascii="Tahoma" w:hAnsi="Tahoma" w:cs="Tahoma"/>
                              <w:color w:val="102A63"/>
                              <w:sz w:val="16"/>
                              <w:szCs w:val="16"/>
                            </w:rPr>
                          </w:pPr>
                        </w:p>
                        <w:p w14:paraId="2C29C2DF" w14:textId="77777777" w:rsidR="00C6348A" w:rsidRPr="00457032" w:rsidRDefault="00C6348A">
                          <w:pPr>
                            <w:rPr>
                              <w:rFonts w:ascii="Tahoma" w:hAnsi="Tahoma" w:cs="Tahoma"/>
                              <w:color w:val="102A63"/>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656BC" id="_x0000_t202" coordsize="21600,21600" o:spt="202" path="m,l,21600r21600,l21600,xe">
              <v:stroke joinstyle="miter"/>
              <v:path gradientshapeok="t" o:connecttype="rect"/>
            </v:shapetype>
            <v:shape id="Zone de texte 6" o:spid="_x0000_s1026" type="#_x0000_t202" style="position:absolute;margin-left:37.5pt;margin-top:12.55pt;width:333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" filled="f" stroked="f" strokeweight=".5pt">
              <v:textbox>
                <w:txbxContent>
                  <w:p w14:paraId="388753D6" w14:textId="77777777" w:rsidR="00457032" w:rsidRPr="00457032" w:rsidRDefault="00457032" w:rsidP="00457032">
                    <w:pPr>
                      <w:rPr>
                        <w:rFonts w:ascii="Tahoma" w:hAnsi="Tahoma" w:cs="Tahoma"/>
                        <w:b/>
                        <w:color w:val="102A63"/>
                        <w:sz w:val="15"/>
                        <w:szCs w:val="15"/>
                      </w:rPr>
                    </w:pPr>
                    <w:r w:rsidRPr="00457032">
                      <w:rPr>
                        <w:rFonts w:ascii="Tahoma" w:hAnsi="Tahoma" w:cs="Tahoma"/>
                        <w:b/>
                        <w:color w:val="102A63"/>
                        <w:sz w:val="15"/>
                        <w:szCs w:val="15"/>
                      </w:rPr>
                      <w:t>Siège social KP1 – Tél. 04 32 75 12 00</w:t>
                    </w:r>
                  </w:p>
                  <w:p w14:paraId="3AA7FBCE" w14:textId="77777777" w:rsidR="00C6348A" w:rsidRDefault="00457032" w:rsidP="00457032">
                    <w:pPr>
                      <w:rPr>
                        <w:rFonts w:ascii="Tahoma" w:hAnsi="Tahoma" w:cs="Tahoma"/>
                        <w:color w:val="102A63"/>
                        <w:sz w:val="15"/>
                        <w:szCs w:val="15"/>
                      </w:rPr>
                    </w:pPr>
                    <w:r>
                      <w:rPr>
                        <w:rFonts w:ascii="Tahoma" w:hAnsi="Tahoma" w:cs="Tahoma"/>
                        <w:color w:val="102A63"/>
                        <w:sz w:val="15"/>
                        <w:szCs w:val="15"/>
                      </w:rPr>
                      <w:t>91, Allée des Fenaisons – 84000 Avignon</w:t>
                    </w:r>
                  </w:p>
                  <w:p w14:paraId="5973D71D" w14:textId="77777777" w:rsidR="00457032" w:rsidRPr="00C6348A" w:rsidRDefault="00457032" w:rsidP="00457032">
                    <w:pPr>
                      <w:rPr>
                        <w:rFonts w:ascii="Tahoma" w:hAnsi="Tahoma" w:cs="Tahoma"/>
                        <w:color w:val="102A63"/>
                        <w:sz w:val="15"/>
                        <w:szCs w:val="15"/>
                      </w:rPr>
                    </w:pPr>
                    <w:r>
                      <w:rPr>
                        <w:rFonts w:ascii="Tahoma" w:hAnsi="Tahoma" w:cs="Tahoma"/>
                        <w:color w:val="102A63"/>
                        <w:sz w:val="15"/>
                        <w:szCs w:val="15"/>
                      </w:rPr>
                      <w:t>SAS au capital de 24 583 860 euros – RCS Avignon 976 320 309 – Code NAF : 2361Z</w:t>
                    </w:r>
                  </w:p>
                  <w:p w14:paraId="4C10661A" w14:textId="77777777" w:rsidR="00C6348A" w:rsidRPr="00457032" w:rsidRDefault="00C6348A" w:rsidP="00C6348A">
                    <w:pPr>
                      <w:rPr>
                        <w:rFonts w:ascii="Tahoma" w:hAnsi="Tahoma" w:cs="Tahoma"/>
                        <w:color w:val="102A63"/>
                        <w:sz w:val="16"/>
                        <w:szCs w:val="16"/>
                      </w:rPr>
                    </w:pPr>
                  </w:p>
                  <w:p w14:paraId="2C29C2DF" w14:textId="77777777" w:rsidR="00C6348A" w:rsidRPr="00457032" w:rsidRDefault="00C6348A">
                    <w:pPr>
                      <w:rPr>
                        <w:rFonts w:ascii="Tahoma" w:hAnsi="Tahoma" w:cs="Tahoma"/>
                        <w:color w:val="102A63"/>
                        <w:sz w:val="16"/>
                        <w:szCs w:val="16"/>
                      </w:rPr>
                    </w:pPr>
                  </w:p>
                </w:txbxContent>
              </v:textbox>
            </v:shape>
          </w:pict>
        </mc:Fallback>
      </mc:AlternateContent>
    </w:r>
    <w:r w:rsidR="0059328D">
      <w:rPr>
        <w:noProof/>
      </w:rPr>
      <w:drawing>
        <wp:inline distT="0" distB="0" distL="0" distR="0" wp14:anchorId="1A91EEFF" wp14:editId="6B8A6D13">
          <wp:extent cx="6953310" cy="684000"/>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P1 - bas de page 195mm sans adresse.jpg"/>
                  <pic:cNvPicPr/>
                </pic:nvPicPr>
                <pic:blipFill rotWithShape="1">
                  <a:blip r:embed="rId1">
                    <a:extLst>
                      <a:ext uri="{28A0092B-C50C-407E-A947-70E740481C1C}">
                        <a14:useLocalDpi xmlns:a14="http://schemas.microsoft.com/office/drawing/2010/main" val="0"/>
                      </a:ext>
                    </a:extLst>
                  </a:blip>
                  <a:srcRect l="2237" t="20047" r="1253" b="9306"/>
                  <a:stretch/>
                </pic:blipFill>
                <pic:spPr bwMode="auto">
                  <a:xfrm>
                    <a:off x="0" y="0"/>
                    <a:ext cx="6980731" cy="686697"/>
                  </a:xfrm>
                  <a:prstGeom prst="rect">
                    <a:avLst/>
                  </a:prstGeom>
                  <a:ln>
                    <a:noFill/>
                  </a:ln>
                  <a:extLst>
                    <a:ext uri="{53640926-AAD7-44D8-BBD7-CCE9431645EC}">
                      <a14:shadowObscured xmlns:a14="http://schemas.microsoft.com/office/drawing/2010/main"/>
                    </a:ext>
                  </a:extLst>
                </pic:spPr>
              </pic:pic>
            </a:graphicData>
          </a:graphic>
        </wp:inline>
      </w:drawing>
    </w:r>
  </w:p>
  <w:p w14:paraId="0B3C6068" w14:textId="77777777" w:rsidR="00A70889" w:rsidRDefault="00A7088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26D2A" w14:textId="77777777" w:rsidR="005B7CA7" w:rsidRDefault="005B7CA7" w:rsidP="00A70889">
      <w:r>
        <w:separator/>
      </w:r>
    </w:p>
  </w:footnote>
  <w:footnote w:type="continuationSeparator" w:id="0">
    <w:p w14:paraId="110A6410" w14:textId="77777777" w:rsidR="005B7CA7" w:rsidRDefault="005B7CA7" w:rsidP="00A70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EE01" w14:textId="77777777" w:rsidR="00297638" w:rsidRDefault="0059328D">
    <w:pPr>
      <w:pStyle w:val="En-tte"/>
    </w:pPr>
    <w:r>
      <w:rPr>
        <w:noProof/>
      </w:rPr>
      <w:drawing>
        <wp:inline distT="0" distB="0" distL="0" distR="0" wp14:anchorId="4F2B9A3D" wp14:editId="56C908E0">
          <wp:extent cx="1425555" cy="612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KP1 2022 - BLEU.png"/>
                  <pic:cNvPicPr/>
                </pic:nvPicPr>
                <pic:blipFill rotWithShape="1">
                  <a:blip r:embed="rId1">
                    <a:extLst>
                      <a:ext uri="{28A0092B-C50C-407E-A947-70E740481C1C}">
                        <a14:useLocalDpi xmlns:a14="http://schemas.microsoft.com/office/drawing/2010/main" val="0"/>
                      </a:ext>
                    </a:extLst>
                  </a:blip>
                  <a:srcRect l="12188" t="28683" r="12188" b="25559"/>
                  <a:stretch/>
                </pic:blipFill>
                <pic:spPr bwMode="auto">
                  <a:xfrm>
                    <a:off x="0" y="0"/>
                    <a:ext cx="1458087" cy="62596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333D6"/>
    <w:multiLevelType w:val="hybridMultilevel"/>
    <w:tmpl w:val="3E001226"/>
    <w:lvl w:ilvl="0" w:tplc="D3FCEF2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A720FE"/>
    <w:multiLevelType w:val="hybridMultilevel"/>
    <w:tmpl w:val="753E5584"/>
    <w:lvl w:ilvl="0" w:tplc="62FCBEB4">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C64D01"/>
    <w:multiLevelType w:val="hybridMultilevel"/>
    <w:tmpl w:val="9F6A3CEE"/>
    <w:lvl w:ilvl="0" w:tplc="0822405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86078853">
    <w:abstractNumId w:val="1"/>
  </w:num>
  <w:num w:numId="2" w16cid:durableId="1421368994">
    <w:abstractNumId w:val="1"/>
  </w:num>
  <w:num w:numId="3" w16cid:durableId="255359333">
    <w:abstractNumId w:val="0"/>
  </w:num>
  <w:num w:numId="4" w16cid:durableId="423576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53"/>
    <w:rsid w:val="00012EA2"/>
    <w:rsid w:val="00027313"/>
    <w:rsid w:val="00033899"/>
    <w:rsid w:val="000C199B"/>
    <w:rsid w:val="000C4875"/>
    <w:rsid w:val="000D69BC"/>
    <w:rsid w:val="00137EF9"/>
    <w:rsid w:val="00153866"/>
    <w:rsid w:val="001A3095"/>
    <w:rsid w:val="001C5A99"/>
    <w:rsid w:val="001F4718"/>
    <w:rsid w:val="00235BB0"/>
    <w:rsid w:val="0025562C"/>
    <w:rsid w:val="00295D3B"/>
    <w:rsid w:val="00297638"/>
    <w:rsid w:val="00436DD8"/>
    <w:rsid w:val="00457032"/>
    <w:rsid w:val="00490E8C"/>
    <w:rsid w:val="00520B9E"/>
    <w:rsid w:val="0059328D"/>
    <w:rsid w:val="005B7CA7"/>
    <w:rsid w:val="00613ED3"/>
    <w:rsid w:val="0065419A"/>
    <w:rsid w:val="006570AA"/>
    <w:rsid w:val="006903FA"/>
    <w:rsid w:val="006A57F1"/>
    <w:rsid w:val="006C13CC"/>
    <w:rsid w:val="007105E1"/>
    <w:rsid w:val="00723F95"/>
    <w:rsid w:val="00795153"/>
    <w:rsid w:val="008911E6"/>
    <w:rsid w:val="00930BEF"/>
    <w:rsid w:val="009C03DE"/>
    <w:rsid w:val="00A36E74"/>
    <w:rsid w:val="00A5548F"/>
    <w:rsid w:val="00A70889"/>
    <w:rsid w:val="00A91557"/>
    <w:rsid w:val="00B96FB5"/>
    <w:rsid w:val="00C0289B"/>
    <w:rsid w:val="00C6348A"/>
    <w:rsid w:val="00CC7335"/>
    <w:rsid w:val="00CC7DED"/>
    <w:rsid w:val="00D13843"/>
    <w:rsid w:val="00DC25CE"/>
    <w:rsid w:val="00E01A52"/>
    <w:rsid w:val="00F15611"/>
    <w:rsid w:val="00F16D54"/>
    <w:rsid w:val="00F80E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85602"/>
  <w15:chartTrackingRefBased/>
  <w15:docId w15:val="{5A940577-926E-1241-AC3D-7699DE029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273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next w:val="Normal"/>
    <w:link w:val="Titre4Car"/>
    <w:qFormat/>
    <w:rsid w:val="00137EF9"/>
    <w:pPr>
      <w:keepNext/>
      <w:tabs>
        <w:tab w:val="left" w:pos="980"/>
      </w:tabs>
      <w:ind w:right="-32"/>
      <w:jc w:val="both"/>
      <w:outlineLvl w:val="3"/>
    </w:pPr>
    <w:rPr>
      <w:rFonts w:ascii="Arial" w:eastAsia="Times New Roman" w:hAnsi="Arial" w:cs="Times New Roman"/>
      <w:b/>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70889"/>
    <w:pPr>
      <w:tabs>
        <w:tab w:val="center" w:pos="4536"/>
        <w:tab w:val="right" w:pos="9072"/>
      </w:tabs>
    </w:pPr>
  </w:style>
  <w:style w:type="character" w:customStyle="1" w:styleId="En-tteCar">
    <w:name w:val="En-tête Car"/>
    <w:basedOn w:val="Policepardfaut"/>
    <w:link w:val="En-tte"/>
    <w:uiPriority w:val="99"/>
    <w:rsid w:val="00A70889"/>
  </w:style>
  <w:style w:type="paragraph" w:styleId="Pieddepage">
    <w:name w:val="footer"/>
    <w:basedOn w:val="Normal"/>
    <w:link w:val="PieddepageCar"/>
    <w:uiPriority w:val="99"/>
    <w:unhideWhenUsed/>
    <w:rsid w:val="00A70889"/>
    <w:pPr>
      <w:tabs>
        <w:tab w:val="center" w:pos="4536"/>
        <w:tab w:val="right" w:pos="9072"/>
      </w:tabs>
    </w:pPr>
  </w:style>
  <w:style w:type="character" w:customStyle="1" w:styleId="PieddepageCar">
    <w:name w:val="Pied de page Car"/>
    <w:basedOn w:val="Policepardfaut"/>
    <w:link w:val="Pieddepage"/>
    <w:uiPriority w:val="99"/>
    <w:rsid w:val="00A70889"/>
  </w:style>
  <w:style w:type="character" w:customStyle="1" w:styleId="Titre4Car">
    <w:name w:val="Titre 4 Car"/>
    <w:basedOn w:val="Policepardfaut"/>
    <w:link w:val="Titre4"/>
    <w:rsid w:val="00137EF9"/>
    <w:rPr>
      <w:rFonts w:ascii="Arial" w:eastAsia="Times New Roman" w:hAnsi="Arial" w:cs="Times New Roman"/>
      <w:b/>
      <w:szCs w:val="20"/>
      <w:u w:val="single"/>
      <w:lang w:eastAsia="fr-FR"/>
    </w:rPr>
  </w:style>
  <w:style w:type="paragraph" w:styleId="Textebrut">
    <w:name w:val="Plain Text"/>
    <w:basedOn w:val="Normal"/>
    <w:link w:val="TextebrutCar"/>
    <w:unhideWhenUsed/>
    <w:rsid w:val="00DC25CE"/>
    <w:rPr>
      <w:rFonts w:ascii="Arial" w:eastAsia="Calibri" w:hAnsi="Arial" w:cs="Times New Roman"/>
      <w:sz w:val="16"/>
      <w:szCs w:val="21"/>
    </w:rPr>
  </w:style>
  <w:style w:type="character" w:customStyle="1" w:styleId="TextebrutCar">
    <w:name w:val="Texte brut Car"/>
    <w:basedOn w:val="Policepardfaut"/>
    <w:link w:val="Textebrut"/>
    <w:rsid w:val="00DC25CE"/>
    <w:rPr>
      <w:rFonts w:ascii="Arial" w:eastAsia="Calibri" w:hAnsi="Arial" w:cs="Times New Roman"/>
      <w:sz w:val="16"/>
      <w:szCs w:val="21"/>
    </w:rPr>
  </w:style>
  <w:style w:type="paragraph" w:styleId="Sansinterligne">
    <w:name w:val="No Spacing"/>
    <w:qFormat/>
    <w:rsid w:val="00DC25CE"/>
    <w:rPr>
      <w:rFonts w:ascii="Calibri" w:eastAsia="Calibri" w:hAnsi="Calibri" w:cs="Times New Roman"/>
      <w:sz w:val="22"/>
      <w:szCs w:val="22"/>
    </w:rPr>
  </w:style>
  <w:style w:type="paragraph" w:styleId="Titre">
    <w:name w:val="Title"/>
    <w:basedOn w:val="Normal"/>
    <w:link w:val="TitreCar"/>
    <w:qFormat/>
    <w:rsid w:val="00DC25CE"/>
    <w:pPr>
      <w:jc w:val="center"/>
    </w:pPr>
    <w:rPr>
      <w:rFonts w:ascii="Verdana" w:eastAsia="Times New Roman" w:hAnsi="Verdana" w:cs="Times New Roman"/>
      <w:b/>
      <w:bCs/>
      <w:lang w:eastAsia="fr-FR"/>
    </w:rPr>
  </w:style>
  <w:style w:type="character" w:customStyle="1" w:styleId="TitreCar">
    <w:name w:val="Titre Car"/>
    <w:basedOn w:val="Policepardfaut"/>
    <w:link w:val="Titre"/>
    <w:rsid w:val="00DC25CE"/>
    <w:rPr>
      <w:rFonts w:ascii="Verdana" w:eastAsia="Times New Roman" w:hAnsi="Verdana" w:cs="Times New Roman"/>
      <w:b/>
      <w:bCs/>
      <w:lang w:eastAsia="fr-FR"/>
    </w:rPr>
  </w:style>
  <w:style w:type="character" w:customStyle="1" w:styleId="Titre1Car">
    <w:name w:val="Titre 1 Car"/>
    <w:basedOn w:val="Policepardfaut"/>
    <w:link w:val="Titre1"/>
    <w:uiPriority w:val="9"/>
    <w:rsid w:val="0002731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6ECF5-FAF5-9647-AAA1-AB319789A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184</Words>
  <Characters>1016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Sophia JOHNSON</cp:lastModifiedBy>
  <cp:revision>23</cp:revision>
  <dcterms:created xsi:type="dcterms:W3CDTF">2021-07-11T15:45:00Z</dcterms:created>
  <dcterms:modified xsi:type="dcterms:W3CDTF">2025-12-01T10:43:00Z</dcterms:modified>
</cp:coreProperties>
</file>