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B62C" w14:textId="77777777" w:rsidR="0025562C" w:rsidRDefault="0025562C" w:rsidP="00295D3B"/>
    <w:p w14:paraId="4A6F98E4" w14:textId="77777777" w:rsidR="0065419A" w:rsidRDefault="0065419A" w:rsidP="00297638"/>
    <w:p w14:paraId="2FD20C7E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DC25CE" w:rsidRPr="00DC25CE" w14:paraId="398BC961" w14:textId="77777777" w:rsidTr="00C65405">
        <w:trPr>
          <w:jc w:val="center"/>
        </w:trPr>
        <w:tc>
          <w:tcPr>
            <w:tcW w:w="9212" w:type="dxa"/>
          </w:tcPr>
          <w:p w14:paraId="2835F885" w14:textId="29B94800" w:rsidR="00DC25CE" w:rsidRPr="00DC25CE" w:rsidRDefault="00DC25CE" w:rsidP="00C654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DC25CE">
              <w:rPr>
                <w:rFonts w:ascii="Tahoma" w:hAnsi="Tahoma" w:cs="Tahoma"/>
                <w:b/>
                <w:sz w:val="28"/>
                <w:szCs w:val="24"/>
              </w:rPr>
              <w:t xml:space="preserve">Plancher </w:t>
            </w:r>
            <w:r w:rsidR="00C0289B">
              <w:rPr>
                <w:rFonts w:ascii="Tahoma" w:hAnsi="Tahoma" w:cs="Tahoma"/>
                <w:b/>
                <w:sz w:val="28"/>
                <w:szCs w:val="24"/>
              </w:rPr>
              <w:t>non-</w:t>
            </w:r>
            <w:r w:rsidRPr="00DC25CE">
              <w:rPr>
                <w:rFonts w:ascii="Tahoma" w:hAnsi="Tahoma" w:cs="Tahoma"/>
                <w:b/>
                <w:sz w:val="28"/>
                <w:szCs w:val="24"/>
              </w:rPr>
              <w:t xml:space="preserve">isolant avec entrevous </w:t>
            </w:r>
            <w:r w:rsidR="00C0289B">
              <w:rPr>
                <w:rFonts w:ascii="Tahoma" w:hAnsi="Tahoma" w:cs="Tahoma"/>
                <w:b/>
                <w:sz w:val="28"/>
                <w:szCs w:val="24"/>
              </w:rPr>
              <w:t>légers de coffrage simple</w:t>
            </w:r>
            <w:r w:rsidRPr="00DC25CE">
              <w:rPr>
                <w:rFonts w:ascii="Tahoma" w:hAnsi="Tahoma" w:cs="Tahoma"/>
                <w:b/>
                <w:sz w:val="28"/>
                <w:szCs w:val="24"/>
              </w:rPr>
              <w:t xml:space="preserve"> pour des grandes portées sans étais</w:t>
            </w:r>
          </w:p>
        </w:tc>
      </w:tr>
    </w:tbl>
    <w:p w14:paraId="31504D50" w14:textId="77777777" w:rsidR="00C6348A" w:rsidRDefault="00C6348A" w:rsidP="00297638"/>
    <w:p w14:paraId="70B2CB41" w14:textId="77777777" w:rsidR="00C6348A" w:rsidRPr="00DC25CE" w:rsidRDefault="00C6348A" w:rsidP="00297638">
      <w:pPr>
        <w:rPr>
          <w:color w:val="002060"/>
        </w:rPr>
      </w:pPr>
    </w:p>
    <w:p w14:paraId="747AB182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  <w:r w:rsidRPr="00DC25CE">
        <w:rPr>
          <w:rFonts w:ascii="Tahoma" w:hAnsi="Tahoma" w:cs="Tahoma"/>
          <w:b/>
          <w:color w:val="002060"/>
          <w:szCs w:val="24"/>
        </w:rPr>
        <w:t>Descriptif succinct (pour DPGF) :</w:t>
      </w:r>
    </w:p>
    <w:p w14:paraId="21F8C330" w14:textId="77777777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</w:p>
    <w:p w14:paraId="5F64BEC2" w14:textId="7F962696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  <w:r w:rsidRPr="00DC25CE">
        <w:rPr>
          <w:rFonts w:ascii="Tahoma" w:hAnsi="Tahoma" w:cs="Tahoma"/>
          <w:color w:val="002060"/>
          <w:szCs w:val="24"/>
        </w:rPr>
        <w:t xml:space="preserve">Plancher </w:t>
      </w:r>
      <w:r w:rsidR="00C0289B">
        <w:rPr>
          <w:rFonts w:ascii="Tahoma" w:hAnsi="Tahoma" w:cs="Tahoma"/>
          <w:color w:val="002060"/>
          <w:szCs w:val="24"/>
        </w:rPr>
        <w:t>non-</w:t>
      </w:r>
      <w:r w:rsidRPr="00DC25CE">
        <w:rPr>
          <w:rFonts w:ascii="Tahoma" w:hAnsi="Tahoma" w:cs="Tahoma"/>
          <w:color w:val="002060"/>
          <w:szCs w:val="24"/>
        </w:rPr>
        <w:t xml:space="preserve">isolant KP1 épaisseur </w:t>
      </w:r>
      <w:r w:rsidR="00C0289B">
        <w:rPr>
          <w:rFonts w:ascii="Tahoma" w:hAnsi="Tahoma" w:cs="Tahoma"/>
          <w:color w:val="002060"/>
          <w:szCs w:val="24"/>
        </w:rPr>
        <w:t>16</w:t>
      </w:r>
      <w:r w:rsidRPr="00DC25CE">
        <w:rPr>
          <w:rFonts w:ascii="Tahoma" w:hAnsi="Tahoma" w:cs="Tahoma"/>
          <w:color w:val="002060"/>
          <w:szCs w:val="24"/>
        </w:rPr>
        <w:t>+</w:t>
      </w:r>
      <w:r w:rsidR="00C0289B">
        <w:rPr>
          <w:rFonts w:ascii="Tahoma" w:hAnsi="Tahoma" w:cs="Tahoma"/>
          <w:color w:val="002060"/>
          <w:szCs w:val="24"/>
        </w:rPr>
        <w:t>4</w:t>
      </w:r>
      <w:r w:rsidRPr="00DC25CE">
        <w:rPr>
          <w:rFonts w:ascii="Tahoma" w:hAnsi="Tahoma" w:cs="Tahoma"/>
          <w:color w:val="002060"/>
          <w:szCs w:val="24"/>
        </w:rPr>
        <w:t>/</w:t>
      </w:r>
      <w:r w:rsidR="00C0289B">
        <w:rPr>
          <w:rFonts w:ascii="Tahoma" w:hAnsi="Tahoma" w:cs="Tahoma"/>
          <w:color w:val="002060"/>
          <w:szCs w:val="24"/>
        </w:rPr>
        <w:t>20</w:t>
      </w:r>
      <w:r w:rsidRPr="00DC25CE">
        <w:rPr>
          <w:rFonts w:ascii="Tahoma" w:hAnsi="Tahoma" w:cs="Tahoma"/>
          <w:color w:val="002060"/>
          <w:szCs w:val="24"/>
        </w:rPr>
        <w:t>+</w:t>
      </w:r>
      <w:r w:rsidR="00C0289B">
        <w:rPr>
          <w:rFonts w:ascii="Tahoma" w:hAnsi="Tahoma" w:cs="Tahoma"/>
          <w:color w:val="002060"/>
          <w:szCs w:val="24"/>
        </w:rPr>
        <w:t>4/16+8/20+8</w:t>
      </w:r>
      <w:r w:rsidRPr="00DC25CE">
        <w:rPr>
          <w:rFonts w:ascii="Tahoma" w:hAnsi="Tahoma" w:cs="Tahoma"/>
          <w:color w:val="002060"/>
          <w:szCs w:val="24"/>
        </w:rPr>
        <w:t xml:space="preserve"> cm avec poutrelles préfabriquées en béton précontraint pour grandes portées sans étais, entrevous</w:t>
      </w:r>
      <w:r w:rsidR="00C0289B">
        <w:rPr>
          <w:rFonts w:ascii="Tahoma" w:hAnsi="Tahoma" w:cs="Tahoma"/>
          <w:color w:val="002060"/>
          <w:szCs w:val="24"/>
        </w:rPr>
        <w:t xml:space="preserve"> légers de coffrage simple EMX 16/20</w:t>
      </w:r>
      <w:r w:rsidRPr="00DC25CE">
        <w:rPr>
          <w:rFonts w:ascii="Tahoma" w:hAnsi="Tahoma" w:cs="Tahoma"/>
          <w:color w:val="002060"/>
          <w:szCs w:val="24"/>
        </w:rPr>
        <w:t xml:space="preserve"> KP1 </w:t>
      </w:r>
    </w:p>
    <w:p w14:paraId="36F70CC4" w14:textId="5B5F5584" w:rsid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p w14:paraId="5CB6A72E" w14:textId="0CBE63CA" w:rsidR="00DC25CE" w:rsidRPr="00DC25CE" w:rsidRDefault="00DC25CE" w:rsidP="00DC25CE">
      <w:pPr>
        <w:pStyle w:val="Sansinterligne"/>
        <w:rPr>
          <w:rFonts w:ascii="Tahoma" w:hAnsi="Tahoma" w:cs="Tahoma"/>
          <w:b/>
          <w:szCs w:val="24"/>
        </w:rPr>
      </w:pPr>
      <w:r w:rsidRPr="00DC25CE">
        <w:rPr>
          <w:rFonts w:ascii="Tahoma" w:hAnsi="Tahoma" w:cs="Tahoma"/>
          <w:b/>
          <w:szCs w:val="24"/>
        </w:rPr>
        <w:t>Descriptif Détaillé (pour CCTP) :</w:t>
      </w:r>
    </w:p>
    <w:p w14:paraId="09D7B316" w14:textId="77777777" w:rsidR="00DC25CE" w:rsidRPr="00DC25CE" w:rsidRDefault="00DC25CE" w:rsidP="00DC25CE">
      <w:pPr>
        <w:pStyle w:val="Sansinterligne"/>
        <w:rPr>
          <w:rFonts w:ascii="Tahoma" w:hAnsi="Tahoma" w:cs="Tahoma"/>
          <w:sz w:val="18"/>
        </w:rPr>
      </w:pPr>
    </w:p>
    <w:p w14:paraId="32FE07F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  <w:b/>
        </w:rPr>
      </w:pPr>
      <w:r w:rsidRPr="00DC25CE">
        <w:rPr>
          <w:rFonts w:ascii="Tahoma" w:hAnsi="Tahoma" w:cs="Tahoma"/>
          <w:b/>
          <w:highlight w:val="cyan"/>
        </w:rPr>
        <w:t>Lots gros œuvre</w:t>
      </w:r>
      <w:r w:rsidRPr="00DC25CE">
        <w:rPr>
          <w:rFonts w:ascii="Tahoma" w:hAnsi="Tahoma" w:cs="Tahoma"/>
          <w:b/>
        </w:rPr>
        <w:t xml:space="preserve"> </w:t>
      </w:r>
    </w:p>
    <w:p w14:paraId="568478AE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33167EE8" w14:textId="4BA5225A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  <w:r w:rsidRPr="00DC25CE">
        <w:rPr>
          <w:rFonts w:ascii="Tahoma" w:hAnsi="Tahoma" w:cs="Tahoma"/>
        </w:rPr>
        <w:t xml:space="preserve">Mise en œuvre d’un plancher </w:t>
      </w:r>
      <w:r w:rsidR="00C0289B">
        <w:rPr>
          <w:rFonts w:ascii="Tahoma" w:hAnsi="Tahoma" w:cs="Tahoma"/>
        </w:rPr>
        <w:t>non-</w:t>
      </w:r>
      <w:r w:rsidRPr="00DC25CE">
        <w:rPr>
          <w:rFonts w:ascii="Tahoma" w:hAnsi="Tahoma" w:cs="Tahoma"/>
        </w:rPr>
        <w:t xml:space="preserve">isolant d’une épaisseur suivant portée et charges, avec entrevous </w:t>
      </w:r>
      <w:r w:rsidR="00C0289B">
        <w:rPr>
          <w:rFonts w:ascii="Tahoma" w:hAnsi="Tahoma" w:cs="Tahoma"/>
        </w:rPr>
        <w:t>léger de coffrage simple</w:t>
      </w:r>
      <w:r w:rsidRPr="00DC25CE">
        <w:rPr>
          <w:rFonts w:ascii="Tahoma" w:hAnsi="Tahoma" w:cs="Tahoma"/>
        </w:rPr>
        <w:t>.</w:t>
      </w:r>
    </w:p>
    <w:p w14:paraId="010F6001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45E2B20C" w14:textId="6925B9F1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  <w:r w:rsidRPr="00DC25CE">
        <w:rPr>
          <w:rFonts w:ascii="Tahoma" w:hAnsi="Tahoma" w:cs="Tahoma"/>
        </w:rPr>
        <w:t xml:space="preserve">Le plancher sera constitué de poutrelles en béton précontraint Gamme GP KP1 ou similaires, spéciales grandes portées sans étais, dimensionnées suivant les préconisations du fabricant. Il sera constitué d’entrevous </w:t>
      </w:r>
      <w:r w:rsidR="00C0289B">
        <w:rPr>
          <w:rFonts w:ascii="Tahoma" w:hAnsi="Tahoma" w:cs="Tahoma"/>
        </w:rPr>
        <w:t>légers de coffrage simple en matériau de synthèse</w:t>
      </w:r>
      <w:r w:rsidRPr="00DC25CE">
        <w:rPr>
          <w:rFonts w:ascii="Tahoma" w:hAnsi="Tahoma" w:cs="Tahoma"/>
        </w:rPr>
        <w:t>, d’une hauteur coffrante de 1</w:t>
      </w:r>
      <w:r w:rsidR="00C0289B">
        <w:rPr>
          <w:rFonts w:ascii="Tahoma" w:hAnsi="Tahoma" w:cs="Tahoma"/>
        </w:rPr>
        <w:t>6/20</w:t>
      </w:r>
      <w:r w:rsidRPr="00DC25CE">
        <w:rPr>
          <w:rFonts w:ascii="Tahoma" w:hAnsi="Tahoma" w:cs="Tahoma"/>
        </w:rPr>
        <w:t xml:space="preserve"> cm, de type </w:t>
      </w:r>
      <w:r w:rsidR="00C0289B">
        <w:rPr>
          <w:rFonts w:ascii="Tahoma" w:hAnsi="Tahoma" w:cs="Tahoma"/>
        </w:rPr>
        <w:t>EMX</w:t>
      </w:r>
      <w:r w:rsidRPr="00DC25CE">
        <w:rPr>
          <w:rFonts w:ascii="Tahoma" w:hAnsi="Tahoma" w:cs="Tahoma"/>
        </w:rPr>
        <w:t xml:space="preserve"> KP1.</w:t>
      </w:r>
    </w:p>
    <w:p w14:paraId="24D54C3B" w14:textId="77777777" w:rsidR="00DC25CE" w:rsidRPr="00DC25CE" w:rsidRDefault="00DC25CE" w:rsidP="00DC25CE">
      <w:pPr>
        <w:jc w:val="both"/>
        <w:rPr>
          <w:rFonts w:ascii="Tahoma" w:hAnsi="Tahoma" w:cs="Tahoma"/>
        </w:rPr>
      </w:pPr>
    </w:p>
    <w:p w14:paraId="25DA3885" w14:textId="058341B8" w:rsidR="00DC25CE" w:rsidRPr="00DC25CE" w:rsidRDefault="00DC25CE" w:rsidP="00DC25CE">
      <w:pPr>
        <w:pStyle w:val="Titre"/>
        <w:jc w:val="both"/>
        <w:rPr>
          <w:rFonts w:ascii="Tahoma" w:hAnsi="Tahoma" w:cs="Tahoma"/>
          <w:b w:val="0"/>
          <w:sz w:val="22"/>
        </w:rPr>
      </w:pPr>
      <w:r w:rsidRPr="00DC25CE">
        <w:rPr>
          <w:rFonts w:ascii="Tahoma" w:hAnsi="Tahoma" w:cs="Tahoma"/>
          <w:b w:val="0"/>
          <w:sz w:val="22"/>
        </w:rPr>
        <w:t xml:space="preserve">La dalle de compression sera en béton de type C25/30, d’épaisseur minimale de </w:t>
      </w:r>
      <w:r w:rsidR="00C0289B">
        <w:rPr>
          <w:rFonts w:ascii="Tahoma" w:hAnsi="Tahoma" w:cs="Tahoma"/>
          <w:b w:val="0"/>
          <w:sz w:val="22"/>
        </w:rPr>
        <w:t>5</w:t>
      </w:r>
      <w:r w:rsidRPr="00DC25CE">
        <w:rPr>
          <w:rFonts w:ascii="Tahoma" w:hAnsi="Tahoma" w:cs="Tahoma"/>
          <w:b w:val="0"/>
          <w:sz w:val="22"/>
        </w:rPr>
        <w:t xml:space="preserve"> cm (suivant ATEx CSTB de Type A </w:t>
      </w:r>
      <w:r w:rsidR="003B1D9D" w:rsidRPr="003B1D9D">
        <w:rPr>
          <w:rFonts w:ascii="Tahoma" w:hAnsi="Tahoma" w:cs="Tahoma"/>
          <w:b w:val="0"/>
          <w:sz w:val="22"/>
        </w:rPr>
        <w:t>n°3.1/18-957_V4</w:t>
      </w:r>
      <w:r w:rsidR="003B1D9D">
        <w:rPr>
          <w:rFonts w:ascii="Tahoma" w:hAnsi="Tahoma" w:cs="Tahoma"/>
          <w:b w:val="0"/>
          <w:sz w:val="22"/>
        </w:rPr>
        <w:t xml:space="preserve"> </w:t>
      </w:r>
      <w:r w:rsidRPr="00DC25CE">
        <w:rPr>
          <w:rFonts w:ascii="Tahoma" w:hAnsi="Tahoma" w:cs="Tahoma"/>
          <w:b w:val="0"/>
          <w:sz w:val="22"/>
        </w:rPr>
        <w:t xml:space="preserve">et son domaine d’emploi visé). Elle sera armée d’un treillis soudé sur toute la surface. </w:t>
      </w:r>
    </w:p>
    <w:p w14:paraId="3FB70BED" w14:textId="77777777" w:rsidR="00DC25CE" w:rsidRPr="00DC25CE" w:rsidRDefault="00DC25CE" w:rsidP="00DC25CE">
      <w:pPr>
        <w:pStyle w:val="Titre"/>
        <w:jc w:val="both"/>
        <w:rPr>
          <w:rFonts w:ascii="Tahoma" w:hAnsi="Tahoma" w:cs="Tahoma"/>
          <w:b w:val="0"/>
          <w:sz w:val="22"/>
        </w:rPr>
      </w:pPr>
      <w:r w:rsidRPr="00DC25CE">
        <w:rPr>
          <w:rFonts w:ascii="Tahoma" w:hAnsi="Tahoma" w:cs="Tahoma"/>
          <w:b w:val="0"/>
          <w:sz w:val="22"/>
        </w:rPr>
        <w:t xml:space="preserve">Dans le cas de réseaux et/ou gaines intégrées à la dalle de compression son épaisseur sera portée à 8 cm minimum. </w:t>
      </w:r>
    </w:p>
    <w:p w14:paraId="6C51531E" w14:textId="77777777" w:rsidR="00DC25CE" w:rsidRPr="00DC25CE" w:rsidRDefault="00DC25CE" w:rsidP="00DC25CE">
      <w:pPr>
        <w:pStyle w:val="Textebrut"/>
        <w:rPr>
          <w:rFonts w:ascii="Tahoma" w:hAnsi="Tahoma" w:cs="Tahoma"/>
          <w:sz w:val="20"/>
        </w:rPr>
      </w:pPr>
    </w:p>
    <w:p w14:paraId="06EEA5CE" w14:textId="77777777" w:rsidR="00DC25CE" w:rsidRPr="00DC25CE" w:rsidRDefault="00DC25CE" w:rsidP="00DC25CE">
      <w:pPr>
        <w:pStyle w:val="Textebrut"/>
        <w:rPr>
          <w:rFonts w:ascii="Tahoma" w:hAnsi="Tahoma" w:cs="Tahoma"/>
          <w:sz w:val="20"/>
        </w:rPr>
      </w:pPr>
    </w:p>
    <w:p w14:paraId="1579248B" w14:textId="73B4A714" w:rsidR="00137EF9" w:rsidRPr="00DC25CE" w:rsidRDefault="00137EF9" w:rsidP="00297638">
      <w:pPr>
        <w:spacing w:line="312" w:lineRule="auto"/>
        <w:jc w:val="both"/>
        <w:rPr>
          <w:rFonts w:ascii="Tahoma" w:hAnsi="Tahoma" w:cs="Tahoma"/>
          <w:sz w:val="20"/>
        </w:rPr>
      </w:pPr>
    </w:p>
    <w:sectPr w:rsidR="00137EF9" w:rsidRPr="00DC25CE" w:rsidSect="00DC25CE">
      <w:headerReference w:type="default" r:id="rId7"/>
      <w:footerReference w:type="default" r:id="rId8"/>
      <w:pgSz w:w="11900" w:h="16840"/>
      <w:pgMar w:top="1417" w:right="1417" w:bottom="1417" w:left="1417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71F1" w14:textId="77777777" w:rsidR="00AB5B6B" w:rsidRDefault="00AB5B6B" w:rsidP="00A70889">
      <w:r>
        <w:separator/>
      </w:r>
    </w:p>
  </w:endnote>
  <w:endnote w:type="continuationSeparator" w:id="0">
    <w:p w14:paraId="02AE123E" w14:textId="77777777" w:rsidR="00AB5B6B" w:rsidRDefault="00AB5B6B" w:rsidP="00A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8E6" w14:textId="77777777" w:rsidR="00297638" w:rsidRDefault="00C6348A" w:rsidP="00297638">
    <w:pPr>
      <w:pStyle w:val="Pieddepag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656BC" wp14:editId="661A5092">
              <wp:simplePos x="0" y="0"/>
              <wp:positionH relativeFrom="column">
                <wp:posOffset>476250</wp:posOffset>
              </wp:positionH>
              <wp:positionV relativeFrom="paragraph">
                <wp:posOffset>159385</wp:posOffset>
              </wp:positionV>
              <wp:extent cx="4229100" cy="48577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753D6" w14:textId="77777777" w:rsidR="00457032" w:rsidRPr="00457032" w:rsidRDefault="00457032" w:rsidP="00457032">
                          <w:pPr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</w:pPr>
                          <w:r w:rsidRPr="00457032"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  <w:t>Siège social KP1 – Tél. 04 32 75 12 00</w:t>
                          </w:r>
                        </w:p>
                        <w:p w14:paraId="3AA7FBCE" w14:textId="77777777" w:rsid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91, Allée des Fenaisons – 84000 Avignon</w:t>
                          </w:r>
                        </w:p>
                        <w:p w14:paraId="5973D71D" w14:textId="77777777" w:rsidR="00457032" w:rsidRP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SAS au capital de 24 583 860 euros – RCS Avignon 976 320 309 – Code NAF : 2361Z</w:t>
                          </w:r>
                        </w:p>
                        <w:p w14:paraId="4C10661A" w14:textId="77777777" w:rsidR="00C6348A" w:rsidRPr="00457032" w:rsidRDefault="00C6348A" w:rsidP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  <w:p w14:paraId="2C29C2DF" w14:textId="77777777" w:rsidR="00C6348A" w:rsidRPr="00457032" w:rsidRDefault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656B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7.5pt;margin-top:12.55pt;width:33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xa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" filled="f" stroked="f" strokeweight=".5pt">
              <v:textbox>
                <w:txbxContent>
                  <w:p w14:paraId="388753D6" w14:textId="77777777" w:rsidR="00457032" w:rsidRPr="00457032" w:rsidRDefault="00457032" w:rsidP="00457032">
                    <w:pPr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</w:pPr>
                    <w:r w:rsidRPr="00457032"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  <w:t>Siège social KP1 – Tél. 04 32 75 12 00</w:t>
                    </w:r>
                  </w:p>
                  <w:p w14:paraId="3AA7FBCE" w14:textId="77777777" w:rsid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91, Allée des Fenaisons – 84000 Avignon</w:t>
                    </w:r>
                  </w:p>
                  <w:p w14:paraId="5973D71D" w14:textId="77777777" w:rsidR="00457032" w:rsidRP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SAS au capital de 24 583 860 euros – RCS Avignon 976 320 309 – Code NAF : 2361Z</w:t>
                    </w:r>
                  </w:p>
                  <w:p w14:paraId="4C10661A" w14:textId="77777777" w:rsidR="00C6348A" w:rsidRPr="00457032" w:rsidRDefault="00C6348A" w:rsidP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  <w:p w14:paraId="2C29C2DF" w14:textId="77777777" w:rsidR="00C6348A" w:rsidRPr="00457032" w:rsidRDefault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328D">
      <w:rPr>
        <w:noProof/>
      </w:rPr>
      <w:drawing>
        <wp:inline distT="0" distB="0" distL="0" distR="0" wp14:anchorId="1A91EEFF" wp14:editId="6B8A6D13">
          <wp:extent cx="6953310" cy="684000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1 - bas de page 195mm sans adress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" t="20047" r="1253" b="9306"/>
                  <a:stretch/>
                </pic:blipFill>
                <pic:spPr bwMode="auto">
                  <a:xfrm>
                    <a:off x="0" y="0"/>
                    <a:ext cx="6980731" cy="68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3C6068" w14:textId="77777777" w:rsidR="00A70889" w:rsidRDefault="00A70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E349" w14:textId="77777777" w:rsidR="00AB5B6B" w:rsidRDefault="00AB5B6B" w:rsidP="00A70889">
      <w:r>
        <w:separator/>
      </w:r>
    </w:p>
  </w:footnote>
  <w:footnote w:type="continuationSeparator" w:id="0">
    <w:p w14:paraId="7BC3987A" w14:textId="77777777" w:rsidR="00AB5B6B" w:rsidRDefault="00AB5B6B" w:rsidP="00A7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EE01" w14:textId="77777777" w:rsidR="00297638" w:rsidRDefault="0059328D">
    <w:pPr>
      <w:pStyle w:val="En-tte"/>
    </w:pPr>
    <w:r>
      <w:rPr>
        <w:noProof/>
      </w:rPr>
      <w:drawing>
        <wp:inline distT="0" distB="0" distL="0" distR="0" wp14:anchorId="4F2B9A3D" wp14:editId="56C908E0">
          <wp:extent cx="1425555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P1 2022 - BLE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8" t="28683" r="12188" b="25559"/>
                  <a:stretch/>
                </pic:blipFill>
                <pic:spPr bwMode="auto">
                  <a:xfrm>
                    <a:off x="0" y="0"/>
                    <a:ext cx="1458087" cy="62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3"/>
    <w:rsid w:val="00012EA2"/>
    <w:rsid w:val="000C199B"/>
    <w:rsid w:val="000C4875"/>
    <w:rsid w:val="000D69BC"/>
    <w:rsid w:val="00137EF9"/>
    <w:rsid w:val="00153866"/>
    <w:rsid w:val="001A3095"/>
    <w:rsid w:val="001F4718"/>
    <w:rsid w:val="0025562C"/>
    <w:rsid w:val="00295D3B"/>
    <w:rsid w:val="00297638"/>
    <w:rsid w:val="003B1D9D"/>
    <w:rsid w:val="00436DD8"/>
    <w:rsid w:val="00457032"/>
    <w:rsid w:val="00520B9E"/>
    <w:rsid w:val="0059328D"/>
    <w:rsid w:val="00613ED3"/>
    <w:rsid w:val="00640D87"/>
    <w:rsid w:val="0065419A"/>
    <w:rsid w:val="006570AA"/>
    <w:rsid w:val="006903FA"/>
    <w:rsid w:val="006C13CC"/>
    <w:rsid w:val="007105E1"/>
    <w:rsid w:val="00723F95"/>
    <w:rsid w:val="00795153"/>
    <w:rsid w:val="008911E6"/>
    <w:rsid w:val="00930F27"/>
    <w:rsid w:val="009C03DE"/>
    <w:rsid w:val="00A36E74"/>
    <w:rsid w:val="00A70889"/>
    <w:rsid w:val="00AB5B6B"/>
    <w:rsid w:val="00C0289B"/>
    <w:rsid w:val="00C6348A"/>
    <w:rsid w:val="00CC7335"/>
    <w:rsid w:val="00DC25CE"/>
    <w:rsid w:val="00E01A52"/>
    <w:rsid w:val="00F15611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585602"/>
  <w15:chartTrackingRefBased/>
  <w15:docId w15:val="{5A940577-926E-1241-AC3D-7699DE0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137EF9"/>
    <w:pPr>
      <w:keepNext/>
      <w:tabs>
        <w:tab w:val="left" w:pos="980"/>
      </w:tabs>
      <w:ind w:right="-32"/>
      <w:jc w:val="both"/>
      <w:outlineLvl w:val="3"/>
    </w:pPr>
    <w:rPr>
      <w:rFonts w:ascii="Arial" w:eastAsia="Times New Roman" w:hAnsi="Arial" w:cs="Times New Roman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89"/>
  </w:style>
  <w:style w:type="paragraph" w:styleId="Pieddepage">
    <w:name w:val="footer"/>
    <w:basedOn w:val="Normal"/>
    <w:link w:val="Pieddepag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89"/>
  </w:style>
  <w:style w:type="character" w:customStyle="1" w:styleId="Titre4Car">
    <w:name w:val="Titre 4 Car"/>
    <w:basedOn w:val="Policepardfaut"/>
    <w:link w:val="Titre4"/>
    <w:rsid w:val="00137EF9"/>
    <w:rPr>
      <w:rFonts w:ascii="Arial" w:eastAsia="Times New Roman" w:hAnsi="Arial" w:cs="Times New Roman"/>
      <w:b/>
      <w:szCs w:val="20"/>
      <w:u w:val="single"/>
      <w:lang w:eastAsia="fr-FR"/>
    </w:rPr>
  </w:style>
  <w:style w:type="paragraph" w:styleId="Textebrut">
    <w:name w:val="Plain Text"/>
    <w:basedOn w:val="Normal"/>
    <w:link w:val="TextebrutCar"/>
    <w:semiHidden/>
    <w:unhideWhenUsed/>
    <w:rsid w:val="00DC25CE"/>
    <w:rPr>
      <w:rFonts w:ascii="Arial" w:eastAsia="Calibri" w:hAnsi="Arial" w:cs="Times New Roman"/>
      <w:sz w:val="16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DC25CE"/>
    <w:rPr>
      <w:rFonts w:ascii="Arial" w:eastAsia="Calibri" w:hAnsi="Arial" w:cs="Times New Roman"/>
      <w:sz w:val="16"/>
      <w:szCs w:val="21"/>
    </w:rPr>
  </w:style>
  <w:style w:type="paragraph" w:styleId="Sansinterligne">
    <w:name w:val="No Spacing"/>
    <w:qFormat/>
    <w:rsid w:val="00DC25CE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link w:val="TitreCar"/>
    <w:qFormat/>
    <w:rsid w:val="00DC25CE"/>
    <w:pPr>
      <w:jc w:val="center"/>
    </w:pPr>
    <w:rPr>
      <w:rFonts w:ascii="Verdana" w:eastAsia="Times New Roman" w:hAnsi="Verdana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DC25CE"/>
    <w:rPr>
      <w:rFonts w:ascii="Verdana" w:eastAsia="Times New Roman" w:hAnsi="Verdana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6ECF5-FAF5-9647-AAA1-AB31978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Sophia JOHNSON</cp:lastModifiedBy>
  <cp:revision>14</cp:revision>
  <dcterms:created xsi:type="dcterms:W3CDTF">2021-07-11T15:45:00Z</dcterms:created>
  <dcterms:modified xsi:type="dcterms:W3CDTF">2025-12-01T10:54:00Z</dcterms:modified>
</cp:coreProperties>
</file>