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6F0608C7" w:rsidR="00DC25CE" w:rsidRPr="00DC25CE" w:rsidRDefault="004D2A06" w:rsidP="00C65405">
            <w:pPr>
              <w:pStyle w:val="Sansinterligne"/>
              <w:jc w:val="center"/>
              <w:rPr>
                <w:rFonts w:ascii="Tahoma" w:hAnsi="Tahoma" w:cs="Tahoma"/>
                <w:b/>
                <w:sz w:val="28"/>
                <w:szCs w:val="24"/>
              </w:rPr>
            </w:pPr>
            <w:r>
              <w:rPr>
                <w:rFonts w:ascii="Verdana" w:hAnsi="Verdana"/>
                <w:b/>
                <w:sz w:val="28"/>
                <w:szCs w:val="24"/>
              </w:rPr>
              <w:t>Solutions de p</w:t>
            </w:r>
            <w:r w:rsidR="00C1272B">
              <w:rPr>
                <w:rFonts w:ascii="Verdana" w:hAnsi="Verdana"/>
                <w:b/>
                <w:sz w:val="28"/>
                <w:szCs w:val="24"/>
              </w:rPr>
              <w:t>lancher</w:t>
            </w:r>
            <w:r>
              <w:rPr>
                <w:rFonts w:ascii="Verdana" w:hAnsi="Verdana"/>
                <w:b/>
                <w:sz w:val="28"/>
                <w:szCs w:val="24"/>
              </w:rPr>
              <w:t>s</w:t>
            </w:r>
            <w:r>
              <w:rPr>
                <w:rFonts w:ascii="Verdana" w:hAnsi="Verdana"/>
                <w:b/>
                <w:sz w:val="28"/>
                <w:szCs w:val="24"/>
              </w:rPr>
              <w:br/>
            </w:r>
            <w:r w:rsidRPr="004D2A06">
              <w:rPr>
                <w:rFonts w:ascii="Verdana" w:hAnsi="Verdana"/>
                <w:b/>
                <w:sz w:val="40"/>
                <w:szCs w:val="36"/>
              </w:rPr>
              <w:t xml:space="preserve"> </w:t>
            </w:r>
            <w:r w:rsidR="004D3DD5">
              <w:rPr>
                <w:rFonts w:ascii="Verdana" w:hAnsi="Verdana"/>
                <w:b/>
                <w:sz w:val="40"/>
                <w:szCs w:val="36"/>
              </w:rPr>
              <w:t xml:space="preserve">intermédiaire </w:t>
            </w:r>
            <w:r w:rsidR="00E12EE8">
              <w:rPr>
                <w:rFonts w:ascii="Verdana" w:hAnsi="Verdana"/>
                <w:b/>
                <w:sz w:val="40"/>
                <w:szCs w:val="36"/>
              </w:rPr>
              <w:t>avec</w:t>
            </w:r>
            <w:r w:rsidR="004D3DD5">
              <w:rPr>
                <w:rFonts w:ascii="Verdana" w:hAnsi="Verdana"/>
                <w:b/>
                <w:sz w:val="40"/>
                <w:szCs w:val="36"/>
              </w:rPr>
              <w:t xml:space="preserve"> rupteurs</w:t>
            </w:r>
            <w:r>
              <w:rPr>
                <w:rFonts w:ascii="Verdana" w:hAnsi="Verdana"/>
                <w:b/>
                <w:sz w:val="28"/>
                <w:szCs w:val="24"/>
              </w:rPr>
              <w:t xml:space="preserve"> </w:t>
            </w:r>
            <w:r>
              <w:rPr>
                <w:rFonts w:ascii="Verdana" w:hAnsi="Verdana"/>
                <w:b/>
                <w:sz w:val="28"/>
                <w:szCs w:val="24"/>
              </w:rPr>
              <w:br/>
            </w:r>
            <w:r w:rsidR="004B3B0B">
              <w:rPr>
                <w:rFonts w:ascii="Verdana" w:hAnsi="Verdana"/>
                <w:b/>
                <w:sz w:val="28"/>
                <w:szCs w:val="24"/>
              </w:rPr>
              <w:t>avec</w:t>
            </w:r>
            <w:r>
              <w:rPr>
                <w:rFonts w:ascii="Verdana" w:hAnsi="Verdana"/>
                <w:b/>
                <w:sz w:val="28"/>
                <w:szCs w:val="24"/>
              </w:rPr>
              <w:t xml:space="preserve"> étais KP1</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5C67FFC0" w14:textId="2226362F" w:rsidR="00C1272B" w:rsidRDefault="00C1272B" w:rsidP="00C1272B">
      <w:pPr>
        <w:pStyle w:val="Sansinterligne"/>
        <w:rPr>
          <w:rFonts w:ascii="Tahoma" w:hAnsi="Tahoma" w:cs="Tahoma"/>
          <w:color w:val="002060"/>
          <w:szCs w:val="24"/>
        </w:rPr>
      </w:pPr>
      <w:r w:rsidRPr="00C1272B">
        <w:rPr>
          <w:rFonts w:ascii="Tahoma" w:hAnsi="Tahoma" w:cs="Tahoma"/>
          <w:color w:val="002060"/>
          <w:szCs w:val="24"/>
        </w:rPr>
        <w:t>Plancher</w:t>
      </w:r>
      <w:r w:rsidR="00BB4B5F">
        <w:rPr>
          <w:rFonts w:ascii="Tahoma" w:hAnsi="Tahoma" w:cs="Tahoma"/>
          <w:color w:val="002060"/>
          <w:szCs w:val="24"/>
        </w:rPr>
        <w:t xml:space="preserve"> </w:t>
      </w:r>
      <w:r w:rsidR="00741EE3">
        <w:rPr>
          <w:rFonts w:ascii="Tahoma" w:hAnsi="Tahoma" w:cs="Tahoma"/>
          <w:color w:val="002060"/>
          <w:szCs w:val="24"/>
        </w:rPr>
        <w:t>intermédiaire</w:t>
      </w:r>
      <w:r w:rsidR="00A61F13">
        <w:rPr>
          <w:rFonts w:ascii="Tahoma" w:hAnsi="Tahoma" w:cs="Tahoma"/>
          <w:color w:val="002060"/>
          <w:szCs w:val="24"/>
        </w:rPr>
        <w:t xml:space="preserve"> </w:t>
      </w:r>
      <w:r w:rsidR="00BB4B5F">
        <w:rPr>
          <w:rFonts w:ascii="Tahoma" w:hAnsi="Tahoma" w:cs="Tahoma"/>
          <w:color w:val="002060"/>
          <w:szCs w:val="24"/>
        </w:rPr>
        <w:t>non isolant</w:t>
      </w:r>
      <w:r w:rsidR="006536DD">
        <w:rPr>
          <w:rFonts w:ascii="Tahoma" w:hAnsi="Tahoma" w:cs="Tahoma"/>
          <w:color w:val="002060"/>
          <w:szCs w:val="24"/>
        </w:rPr>
        <w:t xml:space="preserve"> KP1</w:t>
      </w:r>
      <w:r w:rsidR="00BB4B5F">
        <w:rPr>
          <w:rFonts w:ascii="Tahoma" w:hAnsi="Tahoma" w:cs="Tahoma"/>
          <w:color w:val="002060"/>
          <w:szCs w:val="24"/>
        </w:rPr>
        <w:t xml:space="preserve"> co</w:t>
      </w:r>
      <w:r w:rsidR="001B4AA1">
        <w:rPr>
          <w:rFonts w:ascii="Tahoma" w:hAnsi="Tahoma" w:cs="Tahoma"/>
          <w:color w:val="002060"/>
          <w:szCs w:val="24"/>
        </w:rPr>
        <w:t>nstitué</w:t>
      </w:r>
      <w:r w:rsidR="00BB4B5F">
        <w:rPr>
          <w:rFonts w:ascii="Tahoma" w:hAnsi="Tahoma" w:cs="Tahoma"/>
          <w:color w:val="002060"/>
          <w:szCs w:val="24"/>
        </w:rPr>
        <w:t xml:space="preserve"> de </w:t>
      </w:r>
      <w:r w:rsidRPr="00C1272B">
        <w:rPr>
          <w:rFonts w:ascii="Tahoma" w:hAnsi="Tahoma" w:cs="Tahoma"/>
          <w:color w:val="002060"/>
          <w:szCs w:val="24"/>
        </w:rPr>
        <w:t>poutrelles préfabriquées en béton précontraint</w:t>
      </w:r>
      <w:r w:rsidR="001B4AA1">
        <w:rPr>
          <w:rFonts w:ascii="Tahoma" w:hAnsi="Tahoma" w:cs="Tahoma"/>
          <w:color w:val="002060"/>
          <w:szCs w:val="24"/>
        </w:rPr>
        <w:t xml:space="preserve"> prévues pour une pose</w:t>
      </w:r>
      <w:r w:rsidRPr="00C1272B">
        <w:rPr>
          <w:rFonts w:ascii="Tahoma" w:hAnsi="Tahoma" w:cs="Tahoma"/>
          <w:color w:val="002060"/>
          <w:szCs w:val="24"/>
        </w:rPr>
        <w:t xml:space="preserve"> </w:t>
      </w:r>
      <w:r w:rsidR="00A61F13">
        <w:rPr>
          <w:rFonts w:ascii="Tahoma" w:hAnsi="Tahoma" w:cs="Tahoma"/>
          <w:color w:val="002060"/>
          <w:szCs w:val="24"/>
        </w:rPr>
        <w:t>avec</w:t>
      </w:r>
      <w:r w:rsidRPr="00C1272B">
        <w:rPr>
          <w:rFonts w:ascii="Tahoma" w:hAnsi="Tahoma" w:cs="Tahoma"/>
          <w:color w:val="002060"/>
          <w:szCs w:val="24"/>
        </w:rPr>
        <w:t xml:space="preserve"> étais</w:t>
      </w:r>
      <w:r w:rsidR="00BB4B5F">
        <w:rPr>
          <w:rFonts w:ascii="Tahoma" w:hAnsi="Tahoma" w:cs="Tahoma"/>
          <w:color w:val="002060"/>
          <w:szCs w:val="24"/>
        </w:rPr>
        <w:t xml:space="preserve"> et</w:t>
      </w:r>
      <w:r w:rsidRPr="00C1272B">
        <w:rPr>
          <w:rFonts w:ascii="Tahoma" w:hAnsi="Tahoma" w:cs="Tahoma"/>
          <w:color w:val="002060"/>
          <w:szCs w:val="24"/>
        </w:rPr>
        <w:t xml:space="preserve"> entrevous </w:t>
      </w:r>
      <w:r w:rsidR="00BB4B5F">
        <w:rPr>
          <w:rFonts w:ascii="Tahoma" w:hAnsi="Tahoma" w:cs="Tahoma"/>
          <w:color w:val="002060"/>
          <w:szCs w:val="24"/>
        </w:rPr>
        <w:t>légers</w:t>
      </w:r>
      <w:r w:rsidR="00CE40C6">
        <w:rPr>
          <w:rFonts w:ascii="Tahoma" w:hAnsi="Tahoma" w:cs="Tahoma"/>
          <w:color w:val="002060"/>
          <w:szCs w:val="24"/>
        </w:rPr>
        <w:t xml:space="preserve"> de coffrage simple</w:t>
      </w:r>
      <w:r w:rsidR="00384F16">
        <w:rPr>
          <w:rFonts w:ascii="Tahoma" w:hAnsi="Tahoma" w:cs="Tahoma"/>
          <w:color w:val="002060"/>
          <w:szCs w:val="24"/>
        </w:rPr>
        <w:t xml:space="preserve"> EMX </w:t>
      </w:r>
      <w:proofErr w:type="spellStart"/>
      <w:r w:rsidR="00384F16">
        <w:rPr>
          <w:rFonts w:ascii="Tahoma" w:hAnsi="Tahoma" w:cs="Tahoma"/>
          <w:color w:val="002060"/>
          <w:szCs w:val="24"/>
        </w:rPr>
        <w:t>Igni</w:t>
      </w:r>
      <w:proofErr w:type="spellEnd"/>
      <w:r w:rsidR="00384F16">
        <w:rPr>
          <w:rFonts w:ascii="Tahoma" w:hAnsi="Tahoma" w:cs="Tahoma"/>
          <w:color w:val="002060"/>
          <w:szCs w:val="24"/>
        </w:rPr>
        <w:t xml:space="preserve"> KP1</w:t>
      </w:r>
      <w:r w:rsidR="001807B0">
        <w:rPr>
          <w:rFonts w:ascii="Tahoma" w:hAnsi="Tahoma" w:cs="Tahoma"/>
          <w:color w:val="002060"/>
          <w:szCs w:val="24"/>
        </w:rPr>
        <w:t xml:space="preserve"> ou EMX bois</w:t>
      </w:r>
      <w:r w:rsidR="00E12EE8">
        <w:rPr>
          <w:rFonts w:ascii="Tahoma" w:hAnsi="Tahoma" w:cs="Tahoma"/>
          <w:color w:val="002060"/>
          <w:szCs w:val="24"/>
        </w:rPr>
        <w:t xml:space="preserve"> </w:t>
      </w:r>
      <w:r w:rsidR="00E12EE8" w:rsidRPr="00914EFB">
        <w:rPr>
          <w:rFonts w:ascii="Tahoma" w:hAnsi="Tahoma" w:cs="Tahoma"/>
          <w:color w:val="002060"/>
          <w:szCs w:val="24"/>
        </w:rPr>
        <w:t xml:space="preserve">et </w:t>
      </w:r>
      <w:r w:rsidR="00E12EE8">
        <w:rPr>
          <w:rFonts w:ascii="Tahoma" w:hAnsi="Tahoma" w:cs="Tahoma"/>
          <w:color w:val="002060"/>
          <w:szCs w:val="24"/>
        </w:rPr>
        <w:t xml:space="preserve">de </w:t>
      </w:r>
      <w:r w:rsidR="00E12EE8" w:rsidRPr="00914EFB">
        <w:rPr>
          <w:rFonts w:ascii="Tahoma" w:hAnsi="Tahoma" w:cs="Tahoma"/>
          <w:color w:val="002060"/>
          <w:szCs w:val="24"/>
        </w:rPr>
        <w:t xml:space="preserve">rupteurs thermiques périphériques </w:t>
      </w:r>
      <w:proofErr w:type="spellStart"/>
      <w:r w:rsidR="00E12EE8" w:rsidRPr="00914EFB">
        <w:rPr>
          <w:rFonts w:ascii="Tahoma" w:hAnsi="Tahoma" w:cs="Tahoma"/>
          <w:color w:val="002060"/>
          <w:szCs w:val="24"/>
        </w:rPr>
        <w:t>Isorupteurs</w:t>
      </w:r>
      <w:proofErr w:type="spellEnd"/>
      <w:r w:rsidR="00E12EE8" w:rsidRPr="00914EFB">
        <w:rPr>
          <w:rFonts w:ascii="Tahoma" w:hAnsi="Tahoma" w:cs="Tahoma"/>
          <w:color w:val="002060"/>
          <w:szCs w:val="24"/>
        </w:rPr>
        <w:t xml:space="preserve"> dB</w:t>
      </w:r>
      <w:r w:rsidR="00E12EE8">
        <w:rPr>
          <w:rFonts w:ascii="Tahoma" w:hAnsi="Tahoma" w:cs="Tahoma"/>
          <w:color w:val="002060"/>
          <w:szCs w:val="24"/>
        </w:rPr>
        <w:t xml:space="preserve"> KP1</w:t>
      </w:r>
      <w:r w:rsidRPr="00C1272B">
        <w:rPr>
          <w:rFonts w:ascii="Tahoma" w:hAnsi="Tahoma" w:cs="Tahoma"/>
          <w:color w:val="002060"/>
          <w:szCs w:val="24"/>
        </w:rPr>
        <w:t>.</w:t>
      </w:r>
    </w:p>
    <w:p w14:paraId="4F4157E8" w14:textId="77777777" w:rsidR="00EB0128" w:rsidRDefault="00EB0128" w:rsidP="00C1272B">
      <w:pPr>
        <w:pStyle w:val="Sansinterligne"/>
        <w:rPr>
          <w:rFonts w:ascii="Tahoma" w:hAnsi="Tahoma" w:cs="Tahoma"/>
          <w:color w:val="002060"/>
          <w:szCs w:val="24"/>
        </w:rPr>
      </w:pPr>
    </w:p>
    <w:p w14:paraId="44EF4B11" w14:textId="564A73E8" w:rsidR="00C26FC8" w:rsidRPr="00EC705C" w:rsidRDefault="00EB0128" w:rsidP="00C1272B">
      <w:pPr>
        <w:pStyle w:val="Sansinterligne"/>
        <w:rPr>
          <w:rFonts w:ascii="Tahoma" w:hAnsi="Tahoma" w:cs="Tahoma"/>
          <w:i/>
          <w:iCs/>
          <w:color w:val="002060"/>
          <w:szCs w:val="24"/>
          <w:u w:val="single"/>
        </w:rPr>
      </w:pPr>
      <w:r w:rsidRPr="00EC705C">
        <w:rPr>
          <w:rFonts w:ascii="Tahoma" w:hAnsi="Tahoma" w:cs="Tahoma"/>
          <w:i/>
          <w:iCs/>
          <w:color w:val="002060"/>
          <w:szCs w:val="24"/>
          <w:u w:val="single"/>
        </w:rPr>
        <w:t xml:space="preserve">Options techniques </w:t>
      </w:r>
      <w:r w:rsidR="00EC705C" w:rsidRPr="00EC705C">
        <w:rPr>
          <w:rFonts w:ascii="Tahoma" w:hAnsi="Tahoma" w:cs="Tahoma"/>
          <w:i/>
          <w:iCs/>
          <w:color w:val="002060"/>
          <w:szCs w:val="24"/>
          <w:u w:val="single"/>
        </w:rPr>
        <w:t>détaillées ci-dessous</w:t>
      </w:r>
      <w:r w:rsidRPr="00EC705C">
        <w:rPr>
          <w:rFonts w:ascii="Tahoma" w:hAnsi="Tahoma" w:cs="Tahoma"/>
          <w:i/>
          <w:iCs/>
          <w:color w:val="002060"/>
          <w:szCs w:val="24"/>
          <w:u w:val="single"/>
        </w:rPr>
        <w:t xml:space="preserve"> : </w:t>
      </w:r>
    </w:p>
    <w:p w14:paraId="29B630A5" w14:textId="633448DB" w:rsidR="00353956" w:rsidRPr="00353956" w:rsidRDefault="00353956" w:rsidP="00C26FC8">
      <w:pPr>
        <w:pStyle w:val="Sansinterligne"/>
        <w:numPr>
          <w:ilvl w:val="0"/>
          <w:numId w:val="5"/>
        </w:numPr>
        <w:rPr>
          <w:rFonts w:ascii="Tahoma" w:hAnsi="Tahoma" w:cs="Tahoma"/>
          <w:i/>
          <w:iCs/>
          <w:color w:val="002060"/>
          <w:szCs w:val="24"/>
        </w:rPr>
      </w:pPr>
      <w:r>
        <w:rPr>
          <w:rFonts w:ascii="Tahoma" w:hAnsi="Tahoma" w:cs="Tahoma"/>
          <w:i/>
          <w:iCs/>
          <w:color w:val="002060"/>
          <w:szCs w:val="24"/>
        </w:rPr>
        <w:t>a</w:t>
      </w:r>
      <w:r w:rsidRPr="00353956">
        <w:rPr>
          <w:rFonts w:ascii="Tahoma" w:hAnsi="Tahoma" w:cs="Tahoma"/>
          <w:i/>
          <w:iCs/>
          <w:color w:val="002060"/>
          <w:szCs w:val="24"/>
        </w:rPr>
        <w:t>vec intégration des réseaux en dalle de compression</w:t>
      </w:r>
      <w:r w:rsidR="00A5549B">
        <w:rPr>
          <w:rFonts w:ascii="Tahoma" w:hAnsi="Tahoma" w:cs="Tahoma"/>
          <w:i/>
          <w:iCs/>
          <w:color w:val="002060"/>
          <w:szCs w:val="24"/>
        </w:rPr>
        <w:t xml:space="preserve"> (voir lot plomberie/électricité)</w:t>
      </w:r>
    </w:p>
    <w:p w14:paraId="09AF6090" w14:textId="44DACEA6" w:rsidR="00EB0128" w:rsidRPr="00353956" w:rsidRDefault="00C26FC8" w:rsidP="00C26FC8">
      <w:pPr>
        <w:pStyle w:val="Sansinterligne"/>
        <w:numPr>
          <w:ilvl w:val="0"/>
          <w:numId w:val="5"/>
        </w:numPr>
        <w:rPr>
          <w:rFonts w:ascii="Tahoma" w:hAnsi="Tahoma" w:cs="Tahoma"/>
          <w:color w:val="002060"/>
          <w:szCs w:val="24"/>
        </w:rPr>
      </w:pPr>
      <w:r>
        <w:rPr>
          <w:rFonts w:ascii="Tahoma" w:hAnsi="Tahoma" w:cs="Tahoma"/>
          <w:i/>
          <w:iCs/>
          <w:color w:val="002060"/>
          <w:szCs w:val="24"/>
        </w:rPr>
        <w:t>avec i</w:t>
      </w:r>
      <w:r w:rsidR="00EB0128">
        <w:rPr>
          <w:rFonts w:ascii="Tahoma" w:hAnsi="Tahoma" w:cs="Tahoma"/>
          <w:i/>
          <w:iCs/>
          <w:color w:val="002060"/>
          <w:szCs w:val="24"/>
        </w:rPr>
        <w:t>solation thermique rapport</w:t>
      </w:r>
      <w:r w:rsidR="00353956">
        <w:rPr>
          <w:rFonts w:ascii="Tahoma" w:hAnsi="Tahoma" w:cs="Tahoma"/>
          <w:i/>
          <w:iCs/>
          <w:color w:val="002060"/>
          <w:szCs w:val="24"/>
        </w:rPr>
        <w:t>ée</w:t>
      </w:r>
      <w:r w:rsidR="00A5549B">
        <w:rPr>
          <w:rFonts w:ascii="Tahoma" w:hAnsi="Tahoma" w:cs="Tahoma"/>
          <w:i/>
          <w:iCs/>
          <w:color w:val="002060"/>
          <w:szCs w:val="24"/>
        </w:rPr>
        <w:t xml:space="preserve"> (voir lot</w:t>
      </w:r>
      <w:r w:rsidR="00AB1B34">
        <w:rPr>
          <w:rFonts w:ascii="Tahoma" w:hAnsi="Tahoma" w:cs="Tahoma"/>
          <w:i/>
          <w:iCs/>
          <w:color w:val="002060"/>
          <w:szCs w:val="24"/>
        </w:rPr>
        <w:t xml:space="preserve"> carrelage, faïence, chapes)</w:t>
      </w:r>
    </w:p>
    <w:p w14:paraId="7F49BBC0" w14:textId="3FB7CDE5" w:rsidR="00353956" w:rsidRPr="00EB0128" w:rsidRDefault="00353956" w:rsidP="00C26FC8">
      <w:pPr>
        <w:pStyle w:val="Sansinterligne"/>
        <w:numPr>
          <w:ilvl w:val="0"/>
          <w:numId w:val="5"/>
        </w:numPr>
        <w:rPr>
          <w:rFonts w:ascii="Tahoma" w:hAnsi="Tahoma" w:cs="Tahoma"/>
          <w:color w:val="002060"/>
          <w:szCs w:val="24"/>
        </w:rPr>
      </w:pPr>
      <w:r>
        <w:rPr>
          <w:rFonts w:ascii="Tahoma" w:hAnsi="Tahoma" w:cs="Tahoma"/>
          <w:i/>
          <w:iCs/>
          <w:color w:val="002060"/>
          <w:szCs w:val="24"/>
        </w:rPr>
        <w:t>avec isolation phonique</w:t>
      </w:r>
      <w:r w:rsidR="0022444A">
        <w:rPr>
          <w:rFonts w:ascii="Tahoma" w:hAnsi="Tahoma" w:cs="Tahoma"/>
          <w:i/>
          <w:iCs/>
          <w:color w:val="002060"/>
          <w:szCs w:val="24"/>
        </w:rPr>
        <w:t xml:space="preserve"> (voir lot</w:t>
      </w:r>
      <w:r w:rsidR="000B5C57">
        <w:rPr>
          <w:rFonts w:ascii="Tahoma" w:hAnsi="Tahoma" w:cs="Tahoma"/>
          <w:i/>
          <w:iCs/>
          <w:color w:val="002060"/>
          <w:szCs w:val="24"/>
        </w:rPr>
        <w:t xml:space="preserve"> cloisons, doublages, faux-plafond </w:t>
      </w:r>
      <w:r w:rsidR="00470890">
        <w:rPr>
          <w:rFonts w:ascii="Tahoma" w:hAnsi="Tahoma" w:cs="Tahoma"/>
          <w:i/>
          <w:iCs/>
          <w:color w:val="002060"/>
          <w:szCs w:val="24"/>
        </w:rPr>
        <w:t>+</w:t>
      </w:r>
      <w:r w:rsidR="000B5C57">
        <w:rPr>
          <w:rFonts w:ascii="Tahoma" w:hAnsi="Tahoma" w:cs="Tahoma"/>
          <w:i/>
          <w:iCs/>
          <w:color w:val="002060"/>
          <w:szCs w:val="24"/>
        </w:rPr>
        <w:t xml:space="preserve"> lot</w:t>
      </w:r>
      <w:r w:rsidR="0022444A">
        <w:rPr>
          <w:rFonts w:ascii="Tahoma" w:hAnsi="Tahoma" w:cs="Tahoma"/>
          <w:i/>
          <w:iCs/>
          <w:color w:val="002060"/>
          <w:szCs w:val="24"/>
        </w:rPr>
        <w:t xml:space="preserve"> carrelage, faïence, chapes)</w:t>
      </w:r>
    </w:p>
    <w:p w14:paraId="18CDF05E" w14:textId="77777777" w:rsidR="00B96FB5" w:rsidRPr="005665F6" w:rsidRDefault="00B96FB5" w:rsidP="00DC25CE">
      <w:pPr>
        <w:pStyle w:val="Sansinterligne"/>
        <w:rPr>
          <w:rFonts w:ascii="Tahoma" w:hAnsi="Tahoma" w:cs="Tahoma"/>
          <w:b/>
          <w:iCs/>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4EEE6BAA" w14:textId="6D781A4D" w:rsidR="001D79E9" w:rsidRPr="001D79E9" w:rsidRDefault="00C1272B" w:rsidP="001D79E9">
      <w:pPr>
        <w:jc w:val="both"/>
        <w:rPr>
          <w:rFonts w:ascii="Tahoma" w:eastAsia="Times New Roman" w:hAnsi="Tahoma" w:cs="Tahoma"/>
          <w:sz w:val="22"/>
          <w:szCs w:val="22"/>
          <w:lang w:eastAsia="fr-FR"/>
        </w:rPr>
      </w:pPr>
      <w:r w:rsidRPr="00C1272B">
        <w:rPr>
          <w:rFonts w:ascii="Tahoma" w:eastAsia="Times New Roman" w:hAnsi="Tahoma" w:cs="Tahoma"/>
          <w:sz w:val="22"/>
          <w:szCs w:val="22"/>
          <w:lang w:eastAsia="fr-FR"/>
        </w:rPr>
        <w:t>Mise en œuvre d’un plancher d’une épaisseur suivant portée et charges,</w:t>
      </w:r>
      <w:r w:rsidRPr="001D79E9">
        <w:rPr>
          <w:rFonts w:ascii="Tahoma" w:eastAsia="Times New Roman" w:hAnsi="Tahoma" w:cs="Tahoma"/>
          <w:sz w:val="22"/>
          <w:szCs w:val="22"/>
          <w:lang w:eastAsia="fr-FR"/>
        </w:rPr>
        <w:t xml:space="preserve"> constitué </w:t>
      </w:r>
      <w:r w:rsidR="001D79E9" w:rsidRPr="001D79E9">
        <w:rPr>
          <w:rFonts w:ascii="Tahoma" w:eastAsia="Times New Roman" w:hAnsi="Tahoma" w:cs="Tahoma"/>
          <w:sz w:val="22"/>
          <w:szCs w:val="22"/>
          <w:lang w:eastAsia="fr-FR"/>
        </w:rPr>
        <w:t>de poutrelles béton précontraint</w:t>
      </w:r>
      <w:r w:rsidR="006A76A3">
        <w:rPr>
          <w:rFonts w:ascii="Tahoma" w:eastAsia="Times New Roman" w:hAnsi="Tahoma" w:cs="Tahoma"/>
          <w:sz w:val="22"/>
          <w:szCs w:val="22"/>
          <w:lang w:eastAsia="fr-FR"/>
        </w:rPr>
        <w:t xml:space="preserve"> KP1</w:t>
      </w:r>
      <w:r w:rsidR="00A038A9">
        <w:rPr>
          <w:rFonts w:ascii="Tahoma" w:eastAsia="Times New Roman" w:hAnsi="Tahoma" w:cs="Tahoma"/>
          <w:sz w:val="22"/>
          <w:szCs w:val="22"/>
          <w:lang w:eastAsia="fr-FR"/>
        </w:rPr>
        <w:t xml:space="preserve"> prévues pour une pose </w:t>
      </w:r>
      <w:r w:rsidR="008851EB">
        <w:rPr>
          <w:rFonts w:ascii="Tahoma" w:eastAsia="Times New Roman" w:hAnsi="Tahoma" w:cs="Tahoma"/>
          <w:sz w:val="22"/>
          <w:szCs w:val="22"/>
          <w:lang w:eastAsia="fr-FR"/>
        </w:rPr>
        <w:t>avec</w:t>
      </w:r>
      <w:r w:rsidR="00A038A9">
        <w:rPr>
          <w:rFonts w:ascii="Tahoma" w:eastAsia="Times New Roman" w:hAnsi="Tahoma" w:cs="Tahoma"/>
          <w:sz w:val="22"/>
          <w:szCs w:val="22"/>
          <w:lang w:eastAsia="fr-FR"/>
        </w:rPr>
        <w:t xml:space="preserve"> étais</w:t>
      </w:r>
      <w:r w:rsidR="006A76A3">
        <w:rPr>
          <w:rFonts w:ascii="Tahoma" w:eastAsia="Times New Roman" w:hAnsi="Tahoma" w:cs="Tahoma"/>
          <w:sz w:val="22"/>
          <w:szCs w:val="22"/>
          <w:lang w:eastAsia="fr-FR"/>
        </w:rPr>
        <w:t xml:space="preserve"> Gamme </w:t>
      </w:r>
      <w:r w:rsidR="008851EB">
        <w:rPr>
          <w:rFonts w:ascii="Tahoma" w:eastAsia="Times New Roman" w:hAnsi="Tahoma" w:cs="Tahoma"/>
          <w:sz w:val="22"/>
          <w:szCs w:val="22"/>
          <w:lang w:eastAsia="fr-FR"/>
        </w:rPr>
        <w:t>LX</w:t>
      </w:r>
      <w:r w:rsidR="006A76A3">
        <w:rPr>
          <w:rFonts w:ascii="Tahoma" w:eastAsia="Times New Roman" w:hAnsi="Tahoma" w:cs="Tahoma"/>
          <w:sz w:val="22"/>
          <w:szCs w:val="22"/>
          <w:lang w:eastAsia="fr-FR"/>
        </w:rPr>
        <w:t xml:space="preserve"> ou GP</w:t>
      </w:r>
      <w:r w:rsidR="001D79E9" w:rsidRPr="001D79E9">
        <w:rPr>
          <w:rFonts w:ascii="Tahoma" w:eastAsia="Times New Roman" w:hAnsi="Tahoma" w:cs="Tahoma"/>
          <w:sz w:val="22"/>
          <w:szCs w:val="22"/>
          <w:lang w:eastAsia="fr-FR"/>
        </w:rPr>
        <w:t xml:space="preserve"> et</w:t>
      </w:r>
      <w:r w:rsidR="00A038A9">
        <w:rPr>
          <w:rFonts w:ascii="Tahoma" w:eastAsia="Times New Roman" w:hAnsi="Tahoma" w:cs="Tahoma"/>
          <w:sz w:val="22"/>
          <w:szCs w:val="22"/>
          <w:lang w:eastAsia="fr-FR"/>
        </w:rPr>
        <w:t xml:space="preserve"> d’</w:t>
      </w:r>
      <w:proofErr w:type="spellStart"/>
      <w:r w:rsidR="001D79E9" w:rsidRPr="001D79E9">
        <w:rPr>
          <w:rFonts w:ascii="Tahoma" w:eastAsia="Times New Roman" w:hAnsi="Tahoma" w:cs="Tahoma"/>
          <w:sz w:val="22"/>
          <w:szCs w:val="22"/>
          <w:lang w:eastAsia="fr-FR"/>
        </w:rPr>
        <w:t>entrevous</w:t>
      </w:r>
      <w:proofErr w:type="spellEnd"/>
      <w:r w:rsidR="001D79E9" w:rsidRPr="001D79E9">
        <w:rPr>
          <w:rFonts w:ascii="Tahoma" w:eastAsia="Times New Roman" w:hAnsi="Tahoma" w:cs="Tahoma"/>
          <w:sz w:val="22"/>
          <w:szCs w:val="22"/>
          <w:lang w:eastAsia="fr-FR"/>
        </w:rPr>
        <w:t xml:space="preserve"> légers de coffrage simple</w:t>
      </w:r>
      <w:r w:rsidR="006A76A3">
        <w:rPr>
          <w:rFonts w:ascii="Tahoma" w:eastAsia="Times New Roman" w:hAnsi="Tahoma" w:cs="Tahoma"/>
          <w:sz w:val="22"/>
          <w:szCs w:val="22"/>
          <w:lang w:eastAsia="fr-FR"/>
        </w:rPr>
        <w:t xml:space="preserve"> en mat</w:t>
      </w:r>
      <w:r w:rsidR="00DA113B">
        <w:rPr>
          <w:rFonts w:ascii="Tahoma" w:eastAsia="Times New Roman" w:hAnsi="Tahoma" w:cs="Tahoma"/>
          <w:sz w:val="22"/>
          <w:szCs w:val="22"/>
          <w:lang w:eastAsia="fr-FR"/>
        </w:rPr>
        <w:t xml:space="preserve">ériau </w:t>
      </w:r>
      <w:r w:rsidR="008851EB">
        <w:rPr>
          <w:rFonts w:ascii="Tahoma" w:eastAsia="Times New Roman" w:hAnsi="Tahoma" w:cs="Tahoma"/>
          <w:sz w:val="22"/>
          <w:szCs w:val="22"/>
          <w:lang w:eastAsia="fr-FR"/>
        </w:rPr>
        <w:t>de synthèse</w:t>
      </w:r>
      <w:r w:rsidR="00A038A9">
        <w:rPr>
          <w:rFonts w:ascii="Tahoma" w:eastAsia="Times New Roman" w:hAnsi="Tahoma" w:cs="Tahoma"/>
          <w:sz w:val="22"/>
          <w:szCs w:val="22"/>
          <w:lang w:eastAsia="fr-FR"/>
        </w:rPr>
        <w:t xml:space="preserve"> </w:t>
      </w:r>
      <w:r w:rsidR="00DA113B" w:rsidRPr="00FC335A">
        <w:rPr>
          <w:rFonts w:ascii="Tahoma" w:eastAsia="Times New Roman" w:hAnsi="Tahoma" w:cs="Tahoma"/>
          <w:sz w:val="22"/>
          <w:szCs w:val="22"/>
          <w:lang w:eastAsia="fr-FR"/>
        </w:rPr>
        <w:t>de type EM</w:t>
      </w:r>
      <w:r w:rsidR="008851EB">
        <w:rPr>
          <w:rFonts w:ascii="Tahoma" w:eastAsia="Times New Roman" w:hAnsi="Tahoma" w:cs="Tahoma"/>
          <w:sz w:val="22"/>
          <w:szCs w:val="22"/>
          <w:lang w:eastAsia="fr-FR"/>
        </w:rPr>
        <w:t xml:space="preserve">X </w:t>
      </w:r>
      <w:proofErr w:type="spellStart"/>
      <w:r w:rsidR="008851EB">
        <w:rPr>
          <w:rFonts w:ascii="Tahoma" w:eastAsia="Times New Roman" w:hAnsi="Tahoma" w:cs="Tahoma"/>
          <w:sz w:val="22"/>
          <w:szCs w:val="22"/>
          <w:lang w:eastAsia="fr-FR"/>
        </w:rPr>
        <w:t>Igni</w:t>
      </w:r>
      <w:proofErr w:type="spellEnd"/>
      <w:r w:rsidR="008851EB">
        <w:rPr>
          <w:rFonts w:ascii="Tahoma" w:eastAsia="Times New Roman" w:hAnsi="Tahoma" w:cs="Tahoma"/>
          <w:sz w:val="22"/>
          <w:szCs w:val="22"/>
          <w:lang w:eastAsia="fr-FR"/>
        </w:rPr>
        <w:t xml:space="preserve"> </w:t>
      </w:r>
      <w:r w:rsidR="00DA113B" w:rsidRPr="00FC335A">
        <w:rPr>
          <w:rFonts w:ascii="Tahoma" w:eastAsia="Times New Roman" w:hAnsi="Tahoma" w:cs="Tahoma"/>
          <w:sz w:val="22"/>
          <w:szCs w:val="22"/>
          <w:lang w:eastAsia="fr-FR"/>
        </w:rPr>
        <w:t>KP1</w:t>
      </w:r>
      <w:r w:rsidR="001807B0">
        <w:rPr>
          <w:rFonts w:ascii="Tahoma" w:eastAsia="Times New Roman" w:hAnsi="Tahoma" w:cs="Tahoma"/>
          <w:sz w:val="22"/>
          <w:szCs w:val="22"/>
          <w:lang w:eastAsia="fr-FR"/>
        </w:rPr>
        <w:t xml:space="preserve"> ou EMX bois</w:t>
      </w:r>
      <w:r w:rsidR="006D27B9">
        <w:rPr>
          <w:rFonts w:ascii="Tahoma" w:eastAsia="Times New Roman" w:hAnsi="Tahoma" w:cs="Tahoma"/>
          <w:sz w:val="22"/>
          <w:szCs w:val="22"/>
          <w:lang w:eastAsia="fr-FR"/>
        </w:rPr>
        <w:t xml:space="preserve"> et de </w:t>
      </w:r>
      <w:r w:rsidR="006D27B9" w:rsidRPr="00914EFB">
        <w:rPr>
          <w:rFonts w:ascii="Tahoma" w:eastAsia="Times New Roman" w:hAnsi="Tahoma" w:cs="Tahoma"/>
          <w:sz w:val="22"/>
          <w:szCs w:val="22"/>
          <w:lang w:eastAsia="fr-FR"/>
        </w:rPr>
        <w:t>rupteurs de ponts thermiques</w:t>
      </w:r>
      <w:r w:rsidR="006D27B9">
        <w:rPr>
          <w:rFonts w:ascii="Tahoma" w:eastAsia="Times New Roman" w:hAnsi="Tahoma" w:cs="Tahoma"/>
          <w:sz w:val="22"/>
          <w:szCs w:val="22"/>
          <w:lang w:eastAsia="fr-FR"/>
        </w:rPr>
        <w:t xml:space="preserve"> de type </w:t>
      </w:r>
      <w:proofErr w:type="spellStart"/>
      <w:r w:rsidR="006D27B9">
        <w:rPr>
          <w:rFonts w:ascii="Tahoma" w:eastAsia="Times New Roman" w:hAnsi="Tahoma" w:cs="Tahoma"/>
          <w:sz w:val="22"/>
          <w:szCs w:val="22"/>
          <w:lang w:eastAsia="fr-FR"/>
        </w:rPr>
        <w:t>Isorupteur</w:t>
      </w:r>
      <w:proofErr w:type="spellEnd"/>
      <w:r w:rsidR="006D27B9">
        <w:rPr>
          <w:rFonts w:ascii="Tahoma" w:eastAsia="Times New Roman" w:hAnsi="Tahoma" w:cs="Tahoma"/>
          <w:sz w:val="22"/>
          <w:szCs w:val="22"/>
          <w:lang w:eastAsia="fr-FR"/>
        </w:rPr>
        <w:t xml:space="preserve"> dB KP1</w:t>
      </w:r>
      <w:r w:rsidR="001D79E9" w:rsidRPr="001D79E9">
        <w:rPr>
          <w:rFonts w:ascii="Tahoma" w:eastAsia="Times New Roman" w:hAnsi="Tahoma" w:cs="Tahoma"/>
          <w:sz w:val="22"/>
          <w:szCs w:val="22"/>
          <w:lang w:eastAsia="fr-FR"/>
        </w:rPr>
        <w:t>.</w:t>
      </w:r>
    </w:p>
    <w:p w14:paraId="18C69385" w14:textId="77777777" w:rsidR="003E1CEC" w:rsidRPr="00FC335A" w:rsidRDefault="003E1CEC" w:rsidP="003E1CEC">
      <w:pPr>
        <w:jc w:val="both"/>
        <w:rPr>
          <w:rFonts w:ascii="Tahoma" w:eastAsia="Times New Roman" w:hAnsi="Tahoma" w:cs="Tahoma"/>
          <w:sz w:val="22"/>
          <w:szCs w:val="22"/>
          <w:lang w:eastAsia="fr-FR"/>
        </w:rPr>
      </w:pPr>
    </w:p>
    <w:p w14:paraId="15160FD7" w14:textId="21180FB2" w:rsidR="003E1CEC" w:rsidRPr="00FC335A" w:rsidRDefault="00732FA3" w:rsidP="003E1CEC">
      <w:pPr>
        <w:jc w:val="both"/>
        <w:rPr>
          <w:rFonts w:ascii="Tahoma" w:eastAsia="Times New Roman" w:hAnsi="Tahoma" w:cs="Tahoma"/>
          <w:sz w:val="22"/>
          <w:szCs w:val="22"/>
          <w:lang w:eastAsia="fr-FR"/>
        </w:rPr>
      </w:pPr>
      <w:r>
        <w:rPr>
          <w:rFonts w:ascii="Tahoma" w:eastAsia="Times New Roman" w:hAnsi="Tahoma" w:cs="Tahoma"/>
          <w:sz w:val="22"/>
          <w:szCs w:val="22"/>
          <w:lang w:eastAsia="fr-FR"/>
        </w:rPr>
        <w:t xml:space="preserve">Le plancher sera dimensionné </w:t>
      </w:r>
      <w:r w:rsidRPr="00C1272B">
        <w:rPr>
          <w:rFonts w:ascii="Tahoma" w:eastAsia="Times New Roman" w:hAnsi="Tahoma" w:cs="Tahoma"/>
          <w:sz w:val="22"/>
          <w:szCs w:val="22"/>
          <w:lang w:eastAsia="fr-FR"/>
        </w:rPr>
        <w:t>suivant les préconisations du fabricant</w:t>
      </w:r>
      <w:r w:rsidRPr="00FC335A">
        <w:rPr>
          <w:rFonts w:ascii="Tahoma" w:eastAsia="Times New Roman" w:hAnsi="Tahoma" w:cs="Tahoma"/>
          <w:sz w:val="22"/>
          <w:szCs w:val="22"/>
          <w:lang w:eastAsia="fr-FR"/>
        </w:rPr>
        <w:t xml:space="preserve"> </w:t>
      </w:r>
      <w:r>
        <w:rPr>
          <w:rFonts w:ascii="Tahoma" w:eastAsia="Times New Roman" w:hAnsi="Tahoma" w:cs="Tahoma"/>
          <w:sz w:val="22"/>
          <w:szCs w:val="22"/>
          <w:lang w:eastAsia="fr-FR"/>
        </w:rPr>
        <w:t>et s</w:t>
      </w:r>
      <w:r w:rsidRPr="00FC335A">
        <w:rPr>
          <w:rFonts w:ascii="Tahoma" w:eastAsia="Times New Roman" w:hAnsi="Tahoma" w:cs="Tahoma"/>
          <w:sz w:val="22"/>
          <w:szCs w:val="22"/>
          <w:lang w:eastAsia="fr-FR"/>
        </w:rPr>
        <w:t xml:space="preserve">a mise en œuvre </w:t>
      </w:r>
      <w:r w:rsidR="003E1CEC" w:rsidRPr="00FC335A">
        <w:rPr>
          <w:rFonts w:ascii="Tahoma" w:eastAsia="Times New Roman" w:hAnsi="Tahoma" w:cs="Tahoma"/>
          <w:sz w:val="22"/>
          <w:szCs w:val="22"/>
          <w:lang w:eastAsia="fr-FR"/>
        </w:rPr>
        <w:t>se fera conformément à l’Avis Technique CSTB n°3.1/18-957_V</w:t>
      </w:r>
      <w:r w:rsidR="005E6123">
        <w:rPr>
          <w:rFonts w:ascii="Tahoma" w:eastAsia="Times New Roman" w:hAnsi="Tahoma" w:cs="Tahoma"/>
          <w:sz w:val="22"/>
          <w:szCs w:val="22"/>
          <w:lang w:eastAsia="fr-FR"/>
        </w:rPr>
        <w:t>3</w:t>
      </w:r>
      <w:r w:rsidR="003E1CEC" w:rsidRPr="00FC335A">
        <w:rPr>
          <w:rFonts w:ascii="Tahoma" w:eastAsia="Times New Roman" w:hAnsi="Tahoma" w:cs="Tahoma"/>
          <w:sz w:val="22"/>
          <w:szCs w:val="22"/>
          <w:lang w:eastAsia="fr-FR"/>
        </w:rPr>
        <w:t xml:space="preserve"> et son domaine d’emploi visé. </w:t>
      </w:r>
    </w:p>
    <w:p w14:paraId="0A6A5944" w14:textId="77777777" w:rsidR="003E1CEC" w:rsidRPr="004922CA" w:rsidRDefault="003E1CEC" w:rsidP="003E1CEC">
      <w:pPr>
        <w:jc w:val="both"/>
        <w:rPr>
          <w:rFonts w:ascii="Verdana" w:eastAsia="Times New Roman" w:hAnsi="Verdana" w:cs="Times New Roman"/>
          <w:sz w:val="22"/>
          <w:lang w:eastAsia="fr-FR"/>
        </w:rPr>
      </w:pPr>
    </w:p>
    <w:p w14:paraId="2CEF34FC" w14:textId="2DD2478B" w:rsidR="003E1CEC" w:rsidRDefault="003E1CEC" w:rsidP="003E1CEC">
      <w:pPr>
        <w:jc w:val="both"/>
        <w:rPr>
          <w:rFonts w:ascii="Tahoma" w:eastAsia="Times New Roman" w:hAnsi="Tahoma" w:cs="Tahoma"/>
          <w:sz w:val="22"/>
          <w:szCs w:val="22"/>
          <w:lang w:eastAsia="fr-FR"/>
        </w:rPr>
      </w:pPr>
      <w:r w:rsidRPr="00FC335A">
        <w:rPr>
          <w:rFonts w:ascii="Tahoma" w:eastAsia="Times New Roman" w:hAnsi="Tahoma" w:cs="Tahoma"/>
          <w:sz w:val="22"/>
          <w:szCs w:val="22"/>
          <w:lang w:eastAsia="fr-FR"/>
        </w:rPr>
        <w:t>La dalle de compression sera en béton de type C25/30, d’épaisseur minimale de 4 cm (suivant Avis Technique CSTB 3.1/18-957_V</w:t>
      </w:r>
      <w:r w:rsidR="005E6123">
        <w:rPr>
          <w:rFonts w:ascii="Tahoma" w:eastAsia="Times New Roman" w:hAnsi="Tahoma" w:cs="Tahoma"/>
          <w:sz w:val="22"/>
          <w:szCs w:val="22"/>
          <w:lang w:eastAsia="fr-FR"/>
        </w:rPr>
        <w:t>3</w:t>
      </w:r>
      <w:r w:rsidRPr="00FC335A">
        <w:rPr>
          <w:rFonts w:ascii="Tahoma" w:eastAsia="Times New Roman" w:hAnsi="Tahoma" w:cs="Tahoma"/>
          <w:sz w:val="22"/>
          <w:szCs w:val="22"/>
          <w:lang w:eastAsia="fr-FR"/>
        </w:rPr>
        <w:t xml:space="preserve"> et son domaine d’emploi visé). Elle sera armée d’un treillis soudé sur toute la surface.</w:t>
      </w:r>
      <w:r w:rsidR="00AF4582">
        <w:rPr>
          <w:rFonts w:ascii="Tahoma" w:eastAsia="Times New Roman" w:hAnsi="Tahoma" w:cs="Tahoma"/>
          <w:sz w:val="22"/>
          <w:szCs w:val="22"/>
          <w:lang w:eastAsia="fr-FR"/>
        </w:rPr>
        <w:t xml:space="preserve"> </w:t>
      </w:r>
      <w:r w:rsidR="00AF4582" w:rsidRPr="00410F59">
        <w:rPr>
          <w:rFonts w:ascii="Tahoma" w:eastAsia="Times New Roman" w:hAnsi="Tahoma" w:cs="Tahoma"/>
          <w:bCs/>
          <w:sz w:val="22"/>
          <w:szCs w:val="22"/>
          <w:lang w:eastAsia="fr-FR"/>
        </w:rPr>
        <w:t xml:space="preserve">Afin d’assurer un traitement optimal du pont thermique périphérique, la dalle de compression, une fois coulée, viendra araser la face supérieure des </w:t>
      </w:r>
      <w:proofErr w:type="spellStart"/>
      <w:r w:rsidR="00AF4582" w:rsidRPr="00410F59">
        <w:rPr>
          <w:rFonts w:ascii="Tahoma" w:eastAsia="Times New Roman" w:hAnsi="Tahoma" w:cs="Tahoma"/>
          <w:bCs/>
          <w:sz w:val="22"/>
          <w:szCs w:val="22"/>
          <w:lang w:eastAsia="fr-FR"/>
        </w:rPr>
        <w:t>Isorupteurs</w:t>
      </w:r>
      <w:proofErr w:type="spellEnd"/>
      <w:r w:rsidR="00AF4582" w:rsidRPr="00410F59">
        <w:rPr>
          <w:rFonts w:ascii="Tahoma" w:eastAsia="Times New Roman" w:hAnsi="Tahoma" w:cs="Tahoma"/>
          <w:bCs/>
          <w:sz w:val="22"/>
          <w:szCs w:val="22"/>
          <w:lang w:eastAsia="fr-FR"/>
        </w:rPr>
        <w:t xml:space="preserve"> </w:t>
      </w:r>
      <w:r w:rsidR="00AF4582">
        <w:rPr>
          <w:rFonts w:ascii="Tahoma" w:eastAsia="Times New Roman" w:hAnsi="Tahoma" w:cs="Tahoma"/>
          <w:sz w:val="22"/>
          <w:szCs w:val="22"/>
          <w:lang w:eastAsia="fr-FR"/>
        </w:rPr>
        <w:t>dB ou dBEI30 KP1</w:t>
      </w:r>
      <w:r w:rsidR="00AF4582" w:rsidRPr="00410F59">
        <w:rPr>
          <w:rFonts w:ascii="Tahoma" w:eastAsia="Times New Roman" w:hAnsi="Tahoma" w:cs="Tahoma"/>
          <w:bCs/>
          <w:sz w:val="22"/>
          <w:szCs w:val="22"/>
          <w:lang w:eastAsia="fr-FR"/>
        </w:rPr>
        <w:t>.</w:t>
      </w:r>
    </w:p>
    <w:p w14:paraId="304272CF" w14:textId="77777777" w:rsidR="005822F7" w:rsidRDefault="005822F7" w:rsidP="003E1CEC">
      <w:pPr>
        <w:jc w:val="both"/>
        <w:rPr>
          <w:rFonts w:ascii="Tahoma" w:eastAsia="Times New Roman" w:hAnsi="Tahoma" w:cs="Tahoma"/>
          <w:sz w:val="22"/>
          <w:szCs w:val="22"/>
          <w:lang w:eastAsia="fr-FR"/>
        </w:rPr>
      </w:pPr>
    </w:p>
    <w:p w14:paraId="0D580382" w14:textId="77777777" w:rsidR="00C45D26" w:rsidRDefault="008616D5" w:rsidP="008616D5">
      <w:pPr>
        <w:rPr>
          <w:rFonts w:ascii="Tahoma" w:eastAsia="Times New Roman" w:hAnsi="Tahoma" w:cs="Tahoma"/>
          <w:b/>
          <w:bCs/>
          <w:sz w:val="22"/>
          <w:szCs w:val="22"/>
          <w:highlight w:val="cyan"/>
          <w:lang w:eastAsia="fr-FR"/>
        </w:rPr>
      </w:pPr>
      <w:r w:rsidRPr="00914EFB">
        <w:rPr>
          <w:rFonts w:ascii="Tahoma" w:eastAsia="Times New Roman" w:hAnsi="Tahoma" w:cs="Tahoma"/>
          <w:b/>
          <w:bCs/>
          <w:sz w:val="22"/>
          <w:szCs w:val="22"/>
          <w:highlight w:val="cyan"/>
          <w:lang w:eastAsia="fr-FR"/>
        </w:rPr>
        <w:t xml:space="preserve">Lot </w:t>
      </w:r>
      <w:r>
        <w:rPr>
          <w:rFonts w:ascii="Tahoma" w:eastAsia="Times New Roman" w:hAnsi="Tahoma" w:cs="Tahoma"/>
          <w:b/>
          <w:bCs/>
          <w:sz w:val="22"/>
          <w:szCs w:val="22"/>
          <w:highlight w:val="cyan"/>
          <w:lang w:eastAsia="fr-FR"/>
        </w:rPr>
        <w:t xml:space="preserve">Plomberie – Sanitaire – Chauffage </w:t>
      </w:r>
      <w:r w:rsidR="00C45D26">
        <w:rPr>
          <w:rFonts w:ascii="Tahoma" w:eastAsia="Times New Roman" w:hAnsi="Tahoma" w:cs="Tahoma"/>
          <w:b/>
          <w:bCs/>
          <w:sz w:val="22"/>
          <w:szCs w:val="22"/>
          <w:highlight w:val="cyan"/>
          <w:lang w:eastAsia="fr-FR"/>
        </w:rPr>
        <w:t xml:space="preserve">– Ventilation </w:t>
      </w:r>
    </w:p>
    <w:p w14:paraId="27D47CD0" w14:textId="5D13A1DC" w:rsidR="008616D5" w:rsidRPr="00914EFB" w:rsidRDefault="00C45D26" w:rsidP="008616D5">
      <w:pPr>
        <w:rPr>
          <w:rFonts w:ascii="Tahoma" w:eastAsia="Times New Roman" w:hAnsi="Tahoma" w:cs="Tahoma"/>
          <w:b/>
          <w:bCs/>
          <w:sz w:val="22"/>
          <w:szCs w:val="22"/>
          <w:lang w:eastAsia="fr-FR"/>
        </w:rPr>
      </w:pPr>
      <w:r>
        <w:rPr>
          <w:rFonts w:ascii="Tahoma" w:eastAsia="Times New Roman" w:hAnsi="Tahoma" w:cs="Tahoma"/>
          <w:b/>
          <w:bCs/>
          <w:sz w:val="22"/>
          <w:szCs w:val="22"/>
          <w:highlight w:val="cyan"/>
          <w:lang w:eastAsia="fr-FR"/>
        </w:rPr>
        <w:t>Lot Electricité</w:t>
      </w:r>
      <w:r w:rsidR="008616D5" w:rsidRPr="00914EFB">
        <w:rPr>
          <w:rFonts w:ascii="Tahoma" w:eastAsia="Times New Roman" w:hAnsi="Tahoma" w:cs="Tahoma"/>
          <w:b/>
          <w:bCs/>
          <w:sz w:val="22"/>
          <w:szCs w:val="22"/>
          <w:lang w:eastAsia="fr-FR"/>
        </w:rPr>
        <w:t xml:space="preserve"> </w:t>
      </w:r>
    </w:p>
    <w:p w14:paraId="3D6B677D" w14:textId="77777777" w:rsidR="008616D5" w:rsidRDefault="008616D5" w:rsidP="003E1CEC">
      <w:pPr>
        <w:jc w:val="both"/>
        <w:rPr>
          <w:rFonts w:ascii="Tahoma" w:eastAsia="Times New Roman" w:hAnsi="Tahoma" w:cs="Tahoma"/>
          <w:sz w:val="22"/>
          <w:szCs w:val="22"/>
          <w:lang w:eastAsia="fr-FR"/>
        </w:rPr>
      </w:pPr>
    </w:p>
    <w:p w14:paraId="741BACA7" w14:textId="280C92BE" w:rsidR="00A06D44" w:rsidRPr="00A06D44" w:rsidRDefault="00A06D44" w:rsidP="003E1CEC">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*Intégration des réseaux en dalle de compression ou en chape</w:t>
      </w:r>
    </w:p>
    <w:p w14:paraId="680C2819" w14:textId="568FB10C" w:rsidR="006C100E" w:rsidRDefault="006C100E" w:rsidP="003E1CEC">
      <w:pPr>
        <w:jc w:val="both"/>
        <w:rPr>
          <w:rFonts w:ascii="Tahoma" w:eastAsia="Times New Roman" w:hAnsi="Tahoma" w:cs="Tahoma"/>
          <w:sz w:val="22"/>
          <w:szCs w:val="22"/>
          <w:lang w:eastAsia="fr-FR"/>
        </w:rPr>
      </w:pPr>
      <w:r>
        <w:rPr>
          <w:rFonts w:ascii="Tahoma" w:eastAsia="Times New Roman" w:hAnsi="Tahoma" w:cs="Tahoma"/>
          <w:sz w:val="22"/>
          <w:szCs w:val="22"/>
          <w:lang w:eastAsia="fr-FR"/>
        </w:rPr>
        <w:t>L’intégration de réseaux hydrauliques et/ou électriques est possible directement dans la dalle de compression du p</w:t>
      </w:r>
      <w:r w:rsidRPr="006C100E">
        <w:rPr>
          <w:rFonts w:ascii="Tahoma" w:eastAsia="Times New Roman" w:hAnsi="Tahoma" w:cs="Tahoma"/>
          <w:sz w:val="22"/>
          <w:szCs w:val="22"/>
          <w:lang w:eastAsia="fr-FR"/>
        </w:rPr>
        <w:t xml:space="preserve">lancher </w:t>
      </w:r>
      <w:r w:rsidR="00741EE3">
        <w:rPr>
          <w:rFonts w:ascii="Tahoma" w:eastAsia="Times New Roman" w:hAnsi="Tahoma" w:cs="Tahoma"/>
          <w:sz w:val="22"/>
          <w:szCs w:val="22"/>
          <w:lang w:eastAsia="fr-FR"/>
        </w:rPr>
        <w:t>intermédiaire</w:t>
      </w:r>
      <w:r w:rsidR="008851EB">
        <w:rPr>
          <w:rFonts w:ascii="Tahoma" w:eastAsia="Times New Roman" w:hAnsi="Tahoma" w:cs="Tahoma"/>
          <w:sz w:val="22"/>
          <w:szCs w:val="22"/>
          <w:lang w:eastAsia="fr-FR"/>
        </w:rPr>
        <w:t xml:space="preserve"> </w:t>
      </w:r>
      <w:r w:rsidRPr="006C100E">
        <w:rPr>
          <w:rFonts w:ascii="Tahoma" w:eastAsia="Times New Roman" w:hAnsi="Tahoma" w:cs="Tahoma"/>
          <w:sz w:val="22"/>
          <w:szCs w:val="22"/>
          <w:lang w:eastAsia="fr-FR"/>
        </w:rPr>
        <w:t xml:space="preserve">non isolant KP1 </w:t>
      </w:r>
      <w:r>
        <w:rPr>
          <w:rFonts w:ascii="Tahoma" w:eastAsia="Times New Roman" w:hAnsi="Tahoma" w:cs="Tahoma"/>
          <w:sz w:val="22"/>
          <w:szCs w:val="22"/>
          <w:lang w:eastAsia="fr-FR"/>
        </w:rPr>
        <w:t xml:space="preserve">ou </w:t>
      </w:r>
      <w:r w:rsidR="00BC37E4">
        <w:rPr>
          <w:rFonts w:ascii="Tahoma" w:eastAsia="Times New Roman" w:hAnsi="Tahoma" w:cs="Tahoma"/>
          <w:sz w:val="22"/>
          <w:szCs w:val="22"/>
          <w:lang w:eastAsia="fr-FR"/>
        </w:rPr>
        <w:t>en chape de ravoirage.</w:t>
      </w:r>
    </w:p>
    <w:p w14:paraId="0604A26F" w14:textId="77777777" w:rsidR="00702068" w:rsidRDefault="00702068" w:rsidP="003E1CEC">
      <w:pPr>
        <w:jc w:val="both"/>
        <w:rPr>
          <w:rFonts w:ascii="Tahoma" w:eastAsia="Times New Roman" w:hAnsi="Tahoma" w:cs="Tahoma"/>
          <w:sz w:val="22"/>
          <w:szCs w:val="22"/>
          <w:lang w:eastAsia="fr-FR"/>
        </w:rPr>
      </w:pPr>
    </w:p>
    <w:p w14:paraId="33B98B38" w14:textId="1C14816C" w:rsidR="00B502D8" w:rsidRPr="00FC335A" w:rsidRDefault="004F5252" w:rsidP="00B502D8">
      <w:pPr>
        <w:jc w:val="both"/>
        <w:rPr>
          <w:rFonts w:ascii="Tahoma" w:eastAsia="Times New Roman" w:hAnsi="Tahoma" w:cs="Tahoma"/>
          <w:sz w:val="22"/>
          <w:szCs w:val="22"/>
          <w:lang w:eastAsia="fr-FR"/>
        </w:rPr>
      </w:pPr>
      <w:r>
        <w:rPr>
          <w:rFonts w:ascii="Tahoma" w:eastAsia="Times New Roman" w:hAnsi="Tahoma" w:cs="Tahoma"/>
          <w:sz w:val="22"/>
          <w:szCs w:val="22"/>
          <w:lang w:eastAsia="fr-FR"/>
        </w:rPr>
        <w:t xml:space="preserve">Dans le cas d’intégration des réseaux hydrauliques </w:t>
      </w:r>
      <w:r w:rsidR="00470028">
        <w:rPr>
          <w:rFonts w:ascii="Tahoma" w:eastAsia="Times New Roman" w:hAnsi="Tahoma" w:cs="Tahoma"/>
          <w:sz w:val="22"/>
          <w:szCs w:val="22"/>
          <w:lang w:eastAsia="fr-FR"/>
        </w:rPr>
        <w:t>(eau chaud</w:t>
      </w:r>
      <w:r w:rsidR="001807B0">
        <w:rPr>
          <w:rFonts w:ascii="Tahoma" w:eastAsia="Times New Roman" w:hAnsi="Tahoma" w:cs="Tahoma"/>
          <w:sz w:val="22"/>
          <w:szCs w:val="22"/>
          <w:lang w:eastAsia="fr-FR"/>
        </w:rPr>
        <w:t>e</w:t>
      </w:r>
      <w:r w:rsidR="00470028">
        <w:rPr>
          <w:rFonts w:ascii="Tahoma" w:eastAsia="Times New Roman" w:hAnsi="Tahoma" w:cs="Tahoma"/>
          <w:sz w:val="22"/>
          <w:szCs w:val="22"/>
          <w:lang w:eastAsia="fr-FR"/>
        </w:rPr>
        <w:t xml:space="preserve"> et eau froide sanitaire) dans la dalle de compression</w:t>
      </w:r>
      <w:r w:rsidR="006C100E">
        <w:rPr>
          <w:rFonts w:ascii="Tahoma" w:eastAsia="Times New Roman" w:hAnsi="Tahoma" w:cs="Tahoma"/>
          <w:sz w:val="22"/>
          <w:szCs w:val="22"/>
          <w:lang w:eastAsia="fr-FR"/>
        </w:rPr>
        <w:t>, son</w:t>
      </w:r>
      <w:r w:rsidR="00470028">
        <w:rPr>
          <w:rFonts w:ascii="Tahoma" w:eastAsia="Times New Roman" w:hAnsi="Tahoma" w:cs="Tahoma"/>
          <w:sz w:val="22"/>
          <w:szCs w:val="22"/>
          <w:lang w:eastAsia="fr-FR"/>
        </w:rPr>
        <w:t xml:space="preserve"> épaisseur </w:t>
      </w:r>
      <w:r w:rsidR="005822F7">
        <w:rPr>
          <w:rFonts w:ascii="Tahoma" w:eastAsia="Times New Roman" w:hAnsi="Tahoma" w:cs="Tahoma"/>
          <w:sz w:val="22"/>
          <w:szCs w:val="22"/>
          <w:lang w:eastAsia="fr-FR"/>
        </w:rPr>
        <w:t xml:space="preserve">minimale </w:t>
      </w:r>
      <w:r w:rsidR="00470028">
        <w:rPr>
          <w:rFonts w:ascii="Tahoma" w:eastAsia="Times New Roman" w:hAnsi="Tahoma" w:cs="Tahoma"/>
          <w:sz w:val="22"/>
          <w:szCs w:val="22"/>
          <w:lang w:eastAsia="fr-FR"/>
        </w:rPr>
        <w:t>sera po</w:t>
      </w:r>
      <w:r w:rsidR="005822F7">
        <w:rPr>
          <w:rFonts w:ascii="Tahoma" w:eastAsia="Times New Roman" w:hAnsi="Tahoma" w:cs="Tahoma"/>
          <w:sz w:val="22"/>
          <w:szCs w:val="22"/>
          <w:lang w:eastAsia="fr-FR"/>
        </w:rPr>
        <w:t>rtée à 7 cm</w:t>
      </w:r>
      <w:r w:rsidR="00F14C2B">
        <w:rPr>
          <w:rFonts w:ascii="Tahoma" w:eastAsia="Times New Roman" w:hAnsi="Tahoma" w:cs="Tahoma"/>
          <w:sz w:val="22"/>
          <w:szCs w:val="22"/>
          <w:lang w:eastAsia="fr-FR"/>
        </w:rPr>
        <w:t>, avec des fourreaux n’</w:t>
      </w:r>
      <w:r w:rsidR="00014E90">
        <w:rPr>
          <w:rFonts w:ascii="Tahoma" w:eastAsia="Times New Roman" w:hAnsi="Tahoma" w:cs="Tahoma"/>
          <w:sz w:val="22"/>
          <w:szCs w:val="22"/>
          <w:lang w:eastAsia="fr-FR"/>
        </w:rPr>
        <w:t>excédant</w:t>
      </w:r>
      <w:r w:rsidR="00F14C2B">
        <w:rPr>
          <w:rFonts w:ascii="Tahoma" w:eastAsia="Times New Roman" w:hAnsi="Tahoma" w:cs="Tahoma"/>
          <w:sz w:val="22"/>
          <w:szCs w:val="22"/>
          <w:lang w:eastAsia="fr-FR"/>
        </w:rPr>
        <w:t xml:space="preserve"> pas </w:t>
      </w:r>
      <w:r w:rsidR="00014E90">
        <w:rPr>
          <w:rFonts w:ascii="Tahoma" w:eastAsia="Times New Roman" w:hAnsi="Tahoma" w:cs="Tahoma"/>
          <w:sz w:val="22"/>
          <w:szCs w:val="22"/>
          <w:lang w:eastAsia="fr-FR"/>
        </w:rPr>
        <w:t xml:space="preserve">un diamètre de </w:t>
      </w:r>
      <w:r w:rsidR="00FC15C0">
        <w:rPr>
          <w:rFonts w:ascii="Tahoma" w:eastAsia="Times New Roman" w:hAnsi="Tahoma" w:cs="Tahoma"/>
          <w:sz w:val="22"/>
          <w:szCs w:val="22"/>
          <w:lang w:eastAsia="fr-FR"/>
        </w:rPr>
        <w:t>20 mm</w:t>
      </w:r>
      <w:r w:rsidR="00014E90">
        <w:rPr>
          <w:rFonts w:ascii="Tahoma" w:eastAsia="Times New Roman" w:hAnsi="Tahoma" w:cs="Tahoma"/>
          <w:sz w:val="22"/>
          <w:szCs w:val="22"/>
          <w:lang w:eastAsia="fr-FR"/>
        </w:rPr>
        <w:t xml:space="preserve"> (au-delà l’épaisseur de la dalle de compression sera </w:t>
      </w:r>
      <w:r w:rsidR="00014E90">
        <w:rPr>
          <w:rFonts w:ascii="Tahoma" w:eastAsia="Times New Roman" w:hAnsi="Tahoma" w:cs="Tahoma"/>
          <w:sz w:val="22"/>
          <w:szCs w:val="22"/>
          <w:lang w:eastAsia="fr-FR"/>
        </w:rPr>
        <w:lastRenderedPageBreak/>
        <w:t>augmentée en conséquence)</w:t>
      </w:r>
      <w:r w:rsidR="005822F7">
        <w:rPr>
          <w:rFonts w:ascii="Tahoma" w:eastAsia="Times New Roman" w:hAnsi="Tahoma" w:cs="Tahoma"/>
          <w:sz w:val="22"/>
          <w:szCs w:val="22"/>
          <w:lang w:eastAsia="fr-FR"/>
        </w:rPr>
        <w:t>.</w:t>
      </w:r>
      <w:r w:rsidR="00B502D8">
        <w:rPr>
          <w:rFonts w:ascii="Tahoma" w:eastAsia="Times New Roman" w:hAnsi="Tahoma" w:cs="Tahoma"/>
          <w:sz w:val="22"/>
          <w:szCs w:val="22"/>
          <w:lang w:eastAsia="fr-FR"/>
        </w:rPr>
        <w:t xml:space="preserve"> Dans ce cas les rupteurs thermiques périphériques </w:t>
      </w:r>
      <w:proofErr w:type="spellStart"/>
      <w:r w:rsidR="00143244">
        <w:rPr>
          <w:rFonts w:ascii="Tahoma" w:eastAsia="Times New Roman" w:hAnsi="Tahoma" w:cs="Tahoma"/>
          <w:sz w:val="22"/>
          <w:szCs w:val="22"/>
          <w:lang w:eastAsia="fr-FR"/>
        </w:rPr>
        <w:t>Iso</w:t>
      </w:r>
      <w:r w:rsidR="00B502D8">
        <w:rPr>
          <w:rFonts w:ascii="Tahoma" w:eastAsia="Times New Roman" w:hAnsi="Tahoma" w:cs="Tahoma"/>
          <w:sz w:val="22"/>
          <w:szCs w:val="22"/>
          <w:lang w:eastAsia="fr-FR"/>
        </w:rPr>
        <w:t>Rupteurs</w:t>
      </w:r>
      <w:proofErr w:type="spellEnd"/>
      <w:r w:rsidR="00B502D8">
        <w:rPr>
          <w:rFonts w:ascii="Tahoma" w:eastAsia="Times New Roman" w:hAnsi="Tahoma" w:cs="Tahoma"/>
          <w:sz w:val="22"/>
          <w:szCs w:val="22"/>
          <w:lang w:eastAsia="fr-FR"/>
        </w:rPr>
        <w:t xml:space="preserve"> Transversaux et Longitudinaux seront rehaussés à l’aide du kit Rehausses Milliwatt KP1 adapté.</w:t>
      </w:r>
    </w:p>
    <w:p w14:paraId="71E857BF" w14:textId="701EA547" w:rsidR="004F5252" w:rsidRPr="00FC335A" w:rsidRDefault="004F5252" w:rsidP="003E1CEC">
      <w:pPr>
        <w:jc w:val="both"/>
        <w:rPr>
          <w:rFonts w:ascii="Tahoma" w:eastAsia="Times New Roman" w:hAnsi="Tahoma" w:cs="Tahoma"/>
          <w:sz w:val="22"/>
          <w:szCs w:val="22"/>
          <w:lang w:eastAsia="fr-FR"/>
        </w:rPr>
      </w:pPr>
    </w:p>
    <w:p w14:paraId="40032AF4" w14:textId="77777777" w:rsidR="007B3614" w:rsidRDefault="007B3614" w:rsidP="005822F7">
      <w:pPr>
        <w:jc w:val="both"/>
        <w:rPr>
          <w:rFonts w:ascii="Tahoma" w:eastAsia="Times New Roman" w:hAnsi="Tahoma" w:cs="Tahoma"/>
          <w:sz w:val="22"/>
          <w:szCs w:val="22"/>
          <w:lang w:eastAsia="fr-FR"/>
        </w:rPr>
      </w:pPr>
    </w:p>
    <w:p w14:paraId="39E2D718" w14:textId="49232A88" w:rsidR="00752A17" w:rsidRPr="00FC335A" w:rsidRDefault="005822F7" w:rsidP="00752A17">
      <w:pPr>
        <w:jc w:val="both"/>
        <w:rPr>
          <w:rFonts w:ascii="Tahoma" w:eastAsia="Times New Roman" w:hAnsi="Tahoma" w:cs="Tahoma"/>
          <w:sz w:val="22"/>
          <w:szCs w:val="22"/>
          <w:lang w:eastAsia="fr-FR"/>
        </w:rPr>
      </w:pPr>
      <w:r>
        <w:rPr>
          <w:rFonts w:ascii="Tahoma" w:eastAsia="Times New Roman" w:hAnsi="Tahoma" w:cs="Tahoma"/>
          <w:sz w:val="22"/>
          <w:szCs w:val="22"/>
          <w:lang w:eastAsia="fr-FR"/>
        </w:rPr>
        <w:t>Dans le cas d’intégration des réseaux électriques dans la dalle de compression</w:t>
      </w:r>
      <w:r w:rsidR="006C100E">
        <w:rPr>
          <w:rFonts w:ascii="Tahoma" w:eastAsia="Times New Roman" w:hAnsi="Tahoma" w:cs="Tahoma"/>
          <w:sz w:val="22"/>
          <w:szCs w:val="22"/>
          <w:lang w:eastAsia="fr-FR"/>
        </w:rPr>
        <w:t xml:space="preserve">, son </w:t>
      </w:r>
      <w:r>
        <w:rPr>
          <w:rFonts w:ascii="Tahoma" w:eastAsia="Times New Roman" w:hAnsi="Tahoma" w:cs="Tahoma"/>
          <w:sz w:val="22"/>
          <w:szCs w:val="22"/>
          <w:lang w:eastAsia="fr-FR"/>
        </w:rPr>
        <w:t>épaisseur minimale sera portée à 8 cm</w:t>
      </w:r>
      <w:r w:rsidR="00014E90">
        <w:rPr>
          <w:rFonts w:ascii="Tahoma" w:eastAsia="Times New Roman" w:hAnsi="Tahoma" w:cs="Tahoma"/>
          <w:sz w:val="22"/>
          <w:szCs w:val="22"/>
          <w:lang w:eastAsia="fr-FR"/>
        </w:rPr>
        <w:t>, avec des fourreaux n’excédant pas un diamètre de 20 mm (au-delà l’épaisseur de la dalle de compression sera augmentée en conséquence).</w:t>
      </w:r>
      <w:r w:rsidR="00752A17">
        <w:rPr>
          <w:rFonts w:ascii="Tahoma" w:eastAsia="Times New Roman" w:hAnsi="Tahoma" w:cs="Tahoma"/>
          <w:sz w:val="22"/>
          <w:szCs w:val="22"/>
          <w:lang w:eastAsia="fr-FR"/>
        </w:rPr>
        <w:t xml:space="preserve"> Dans ce cas les rupteurs thermiques périphériques </w:t>
      </w:r>
      <w:proofErr w:type="spellStart"/>
      <w:r w:rsidR="00752A17">
        <w:rPr>
          <w:rFonts w:ascii="Tahoma" w:eastAsia="Times New Roman" w:hAnsi="Tahoma" w:cs="Tahoma"/>
          <w:sz w:val="22"/>
          <w:szCs w:val="22"/>
          <w:lang w:eastAsia="fr-FR"/>
        </w:rPr>
        <w:t>IsoRupteurs</w:t>
      </w:r>
      <w:proofErr w:type="spellEnd"/>
      <w:r w:rsidR="00752A17">
        <w:rPr>
          <w:rFonts w:ascii="Tahoma" w:eastAsia="Times New Roman" w:hAnsi="Tahoma" w:cs="Tahoma"/>
          <w:sz w:val="22"/>
          <w:szCs w:val="22"/>
          <w:lang w:eastAsia="fr-FR"/>
        </w:rPr>
        <w:t xml:space="preserve"> Transversaux et Longitudinaux seront </w:t>
      </w:r>
      <w:r w:rsidR="008F1130">
        <w:rPr>
          <w:rFonts w:ascii="Tahoma" w:eastAsia="Times New Roman" w:hAnsi="Tahoma" w:cs="Tahoma"/>
          <w:sz w:val="22"/>
          <w:szCs w:val="22"/>
          <w:lang w:eastAsia="fr-FR"/>
        </w:rPr>
        <w:t>ceux spécifiques à la dalle de 8 cm</w:t>
      </w:r>
      <w:r w:rsidR="00DE5144">
        <w:rPr>
          <w:rFonts w:ascii="Tahoma" w:eastAsia="Times New Roman" w:hAnsi="Tahoma" w:cs="Tahoma"/>
          <w:sz w:val="22"/>
          <w:szCs w:val="22"/>
          <w:lang w:eastAsia="fr-FR"/>
        </w:rPr>
        <w:t>.</w:t>
      </w:r>
    </w:p>
    <w:p w14:paraId="3F915201" w14:textId="4E62744E" w:rsidR="005822F7" w:rsidRDefault="005822F7" w:rsidP="005822F7">
      <w:pPr>
        <w:jc w:val="both"/>
        <w:rPr>
          <w:rFonts w:ascii="Tahoma" w:eastAsia="Times New Roman" w:hAnsi="Tahoma" w:cs="Tahoma"/>
          <w:sz w:val="22"/>
          <w:szCs w:val="22"/>
          <w:lang w:eastAsia="fr-FR"/>
        </w:rPr>
      </w:pPr>
    </w:p>
    <w:p w14:paraId="154EA7FD" w14:textId="77777777" w:rsidR="00F0627F" w:rsidRDefault="00F0627F" w:rsidP="005822F7">
      <w:pPr>
        <w:jc w:val="both"/>
        <w:rPr>
          <w:rFonts w:ascii="Tahoma" w:eastAsia="Times New Roman" w:hAnsi="Tahoma" w:cs="Tahoma"/>
          <w:sz w:val="22"/>
          <w:szCs w:val="22"/>
          <w:lang w:eastAsia="fr-FR"/>
        </w:rPr>
      </w:pPr>
    </w:p>
    <w:p w14:paraId="684E27CD" w14:textId="3B01459A" w:rsidR="00F0627F" w:rsidRDefault="00F0627F" w:rsidP="005822F7">
      <w:pPr>
        <w:jc w:val="both"/>
        <w:rPr>
          <w:rFonts w:ascii="Tahoma" w:eastAsia="Calibri" w:hAnsi="Tahoma" w:cs="Tahoma"/>
          <w:sz w:val="22"/>
          <w:szCs w:val="22"/>
        </w:rPr>
      </w:pPr>
      <w:r w:rsidRPr="00A91557">
        <w:rPr>
          <w:rFonts w:ascii="Tahoma" w:eastAsia="Calibri" w:hAnsi="Tahoma" w:cs="Tahoma"/>
          <w:sz w:val="22"/>
          <w:szCs w:val="22"/>
        </w:rPr>
        <w:t>L</w:t>
      </w:r>
      <w:r>
        <w:rPr>
          <w:rFonts w:ascii="Tahoma" w:eastAsia="Calibri" w:hAnsi="Tahoma" w:cs="Tahoma"/>
          <w:sz w:val="22"/>
          <w:szCs w:val="22"/>
        </w:rPr>
        <w:t xml:space="preserve">’éventuelle </w:t>
      </w:r>
      <w:r w:rsidRPr="00A91557">
        <w:rPr>
          <w:rFonts w:ascii="Tahoma" w:eastAsia="Calibri" w:hAnsi="Tahoma" w:cs="Tahoma"/>
          <w:sz w:val="22"/>
          <w:szCs w:val="22"/>
        </w:rPr>
        <w:t>chape</w:t>
      </w:r>
      <w:r>
        <w:rPr>
          <w:rFonts w:ascii="Tahoma" w:eastAsia="Calibri" w:hAnsi="Tahoma" w:cs="Tahoma"/>
          <w:sz w:val="22"/>
          <w:szCs w:val="22"/>
        </w:rPr>
        <w:t xml:space="preserve"> de ravoirage </w:t>
      </w:r>
      <w:r w:rsidRPr="00A91557">
        <w:rPr>
          <w:rFonts w:ascii="Tahoma" w:eastAsia="Calibri" w:hAnsi="Tahoma" w:cs="Tahoma"/>
          <w:sz w:val="22"/>
          <w:szCs w:val="22"/>
        </w:rPr>
        <w:t>rapportée au-dessus de la dalle de compression ser</w:t>
      </w:r>
      <w:r>
        <w:rPr>
          <w:rFonts w:ascii="Tahoma" w:eastAsia="Calibri" w:hAnsi="Tahoma" w:cs="Tahoma"/>
          <w:sz w:val="22"/>
          <w:szCs w:val="22"/>
        </w:rPr>
        <w:t>a</w:t>
      </w:r>
      <w:r w:rsidRPr="00A91557">
        <w:rPr>
          <w:rFonts w:ascii="Tahoma" w:eastAsia="Calibri" w:hAnsi="Tahoma" w:cs="Tahoma"/>
          <w:sz w:val="22"/>
          <w:szCs w:val="22"/>
        </w:rPr>
        <w:t xml:space="preserve"> exécuté</w:t>
      </w:r>
      <w:r>
        <w:rPr>
          <w:rFonts w:ascii="Tahoma" w:eastAsia="Calibri" w:hAnsi="Tahoma" w:cs="Tahoma"/>
          <w:sz w:val="22"/>
          <w:szCs w:val="22"/>
        </w:rPr>
        <w:t>e</w:t>
      </w:r>
      <w:r w:rsidRPr="00A91557">
        <w:rPr>
          <w:rFonts w:ascii="Tahoma" w:eastAsia="Calibri" w:hAnsi="Tahoma" w:cs="Tahoma"/>
          <w:sz w:val="22"/>
          <w:szCs w:val="22"/>
        </w:rPr>
        <w:t xml:space="preserve"> selon les DTU ou </w:t>
      </w:r>
      <w:proofErr w:type="spellStart"/>
      <w:r w:rsidRPr="00A91557">
        <w:rPr>
          <w:rFonts w:ascii="Tahoma" w:eastAsia="Calibri" w:hAnsi="Tahoma" w:cs="Tahoma"/>
          <w:sz w:val="22"/>
          <w:szCs w:val="22"/>
        </w:rPr>
        <w:t>ATEc</w:t>
      </w:r>
      <w:proofErr w:type="spellEnd"/>
      <w:r w:rsidRPr="00A91557">
        <w:rPr>
          <w:rFonts w:ascii="Tahoma" w:eastAsia="Calibri" w:hAnsi="Tahoma" w:cs="Tahoma"/>
          <w:sz w:val="22"/>
          <w:szCs w:val="22"/>
        </w:rPr>
        <w:t xml:space="preserve"> auxquels </w:t>
      </w:r>
      <w:r>
        <w:rPr>
          <w:rFonts w:ascii="Tahoma" w:eastAsia="Calibri" w:hAnsi="Tahoma" w:cs="Tahoma"/>
          <w:sz w:val="22"/>
          <w:szCs w:val="22"/>
        </w:rPr>
        <w:t>elle</w:t>
      </w:r>
      <w:r w:rsidRPr="00A91557">
        <w:rPr>
          <w:rFonts w:ascii="Tahoma" w:eastAsia="Calibri" w:hAnsi="Tahoma" w:cs="Tahoma"/>
          <w:sz w:val="22"/>
          <w:szCs w:val="22"/>
        </w:rPr>
        <w:t xml:space="preserve"> se rapporte</w:t>
      </w:r>
      <w:r>
        <w:rPr>
          <w:rFonts w:ascii="Tahoma" w:eastAsia="Calibri" w:hAnsi="Tahoma" w:cs="Tahoma"/>
          <w:sz w:val="22"/>
          <w:szCs w:val="22"/>
        </w:rPr>
        <w:t>.</w:t>
      </w:r>
    </w:p>
    <w:p w14:paraId="32F7EE09" w14:textId="77777777" w:rsidR="009D54B5" w:rsidRDefault="009D54B5" w:rsidP="005822F7">
      <w:pPr>
        <w:jc w:val="both"/>
        <w:rPr>
          <w:rFonts w:ascii="Tahoma" w:eastAsia="Calibri" w:hAnsi="Tahoma" w:cs="Tahoma"/>
          <w:sz w:val="22"/>
          <w:szCs w:val="22"/>
        </w:rPr>
      </w:pPr>
    </w:p>
    <w:p w14:paraId="380763F3" w14:textId="77777777" w:rsidR="009D54B5" w:rsidRPr="006F3F0F" w:rsidRDefault="009D54B5" w:rsidP="009D54B5">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*Intégration émetteur chauffant/rafraîchissant en dalle de compression</w:t>
      </w:r>
    </w:p>
    <w:p w14:paraId="6B364F43" w14:textId="77777777" w:rsidR="00027E11" w:rsidRPr="00FC335A" w:rsidRDefault="009D54B5" w:rsidP="00027E11">
      <w:pPr>
        <w:jc w:val="both"/>
        <w:rPr>
          <w:rFonts w:ascii="Tahoma" w:eastAsia="Times New Roman" w:hAnsi="Tahoma" w:cs="Tahoma"/>
          <w:sz w:val="22"/>
          <w:szCs w:val="22"/>
          <w:lang w:eastAsia="fr-FR"/>
        </w:rPr>
      </w:pPr>
      <w:r>
        <w:rPr>
          <w:rFonts w:ascii="Tahoma" w:eastAsia="Calibri" w:hAnsi="Tahoma" w:cs="Tahoma"/>
          <w:sz w:val="22"/>
          <w:szCs w:val="22"/>
        </w:rPr>
        <w:t>L’intégration d’un émetteur chauffant/rafraichissant est possible directement dans la dalle de compression du plancher intermédiaire non-isolant KP1, présentant dans ce cas une épaisseur minimale de 5,6 cm.</w:t>
      </w:r>
      <w:r w:rsidRPr="00E648D3">
        <w:rPr>
          <w:rFonts w:ascii="Tahoma" w:eastAsia="Times New Roman" w:hAnsi="Tahoma" w:cs="Tahoma"/>
          <w:sz w:val="22"/>
          <w:szCs w:val="22"/>
          <w:lang w:eastAsia="fr-FR"/>
        </w:rPr>
        <w:t xml:space="preserve"> </w:t>
      </w:r>
      <w:r>
        <w:rPr>
          <w:rFonts w:ascii="Tahoma" w:eastAsia="Times New Roman" w:hAnsi="Tahoma" w:cs="Tahoma"/>
          <w:sz w:val="22"/>
          <w:szCs w:val="22"/>
          <w:lang w:eastAsia="fr-FR"/>
        </w:rPr>
        <w:t>La d</w:t>
      </w:r>
      <w:r w:rsidRPr="00E40149">
        <w:rPr>
          <w:rFonts w:ascii="Tahoma" w:eastAsia="Times New Roman" w:hAnsi="Tahoma" w:cs="Tahoma"/>
          <w:sz w:val="22"/>
          <w:szCs w:val="22"/>
          <w:lang w:eastAsia="fr-FR"/>
        </w:rPr>
        <w:t xml:space="preserve">istribution </w:t>
      </w:r>
      <w:r>
        <w:rPr>
          <w:rFonts w:ascii="Tahoma" w:eastAsia="Times New Roman" w:hAnsi="Tahoma" w:cs="Tahoma"/>
          <w:sz w:val="22"/>
          <w:szCs w:val="22"/>
          <w:lang w:eastAsia="fr-FR"/>
        </w:rPr>
        <w:t>du</w:t>
      </w:r>
      <w:r w:rsidRPr="00E40149">
        <w:rPr>
          <w:rFonts w:ascii="Tahoma" w:eastAsia="Times New Roman" w:hAnsi="Tahoma" w:cs="Tahoma"/>
          <w:sz w:val="22"/>
          <w:szCs w:val="22"/>
          <w:lang w:eastAsia="fr-FR"/>
        </w:rPr>
        <w:t xml:space="preserve"> chauffage</w:t>
      </w:r>
      <w:r>
        <w:rPr>
          <w:rFonts w:ascii="Tahoma" w:eastAsia="Times New Roman" w:hAnsi="Tahoma" w:cs="Tahoma"/>
          <w:sz w:val="22"/>
          <w:szCs w:val="22"/>
          <w:lang w:eastAsia="fr-FR"/>
        </w:rPr>
        <w:t>/rafraîchissement est</w:t>
      </w:r>
      <w:r w:rsidRPr="00E40149">
        <w:rPr>
          <w:rFonts w:ascii="Tahoma" w:eastAsia="Times New Roman" w:hAnsi="Tahoma" w:cs="Tahoma"/>
          <w:sz w:val="22"/>
          <w:szCs w:val="22"/>
          <w:lang w:eastAsia="fr-FR"/>
        </w:rPr>
        <w:t xml:space="preserve"> intégrée dans les dalles structurelles du plancher, c'est-à-dire dans la dalle de compression de planchers type Milliwatt, LX12</w:t>
      </w:r>
      <w:r>
        <w:rPr>
          <w:rFonts w:ascii="Tahoma" w:eastAsia="Times New Roman" w:hAnsi="Tahoma" w:cs="Tahoma"/>
          <w:sz w:val="22"/>
          <w:szCs w:val="22"/>
          <w:lang w:eastAsia="fr-FR"/>
        </w:rPr>
        <w:t xml:space="preserve">, </w:t>
      </w:r>
      <w:proofErr w:type="spellStart"/>
      <w:r>
        <w:rPr>
          <w:rFonts w:ascii="Tahoma" w:eastAsia="Times New Roman" w:hAnsi="Tahoma" w:cs="Tahoma"/>
          <w:sz w:val="22"/>
          <w:szCs w:val="22"/>
          <w:lang w:eastAsia="fr-FR"/>
        </w:rPr>
        <w:t>Isoleader</w:t>
      </w:r>
      <w:proofErr w:type="spellEnd"/>
      <w:r>
        <w:rPr>
          <w:rFonts w:ascii="Tahoma" w:eastAsia="Times New Roman" w:hAnsi="Tahoma" w:cs="Tahoma"/>
          <w:sz w:val="22"/>
          <w:szCs w:val="22"/>
          <w:lang w:eastAsia="fr-FR"/>
        </w:rPr>
        <w:t xml:space="preserve"> SPX</w:t>
      </w:r>
      <w:r w:rsidRPr="00E40149">
        <w:rPr>
          <w:rFonts w:ascii="Tahoma" w:eastAsia="Times New Roman" w:hAnsi="Tahoma" w:cs="Tahoma"/>
          <w:sz w:val="22"/>
          <w:szCs w:val="22"/>
          <w:lang w:eastAsia="fr-FR"/>
        </w:rPr>
        <w:t xml:space="preserve"> ou Silence de marque KP1 auxquels peuvent être associés des systèmes de rupteurs de ponts thermiques (selon étude thermique) et conformément à l’Avis Technique CSTB n°3.1/16-851_V1.</w:t>
      </w:r>
      <w:r w:rsidR="00027E11">
        <w:rPr>
          <w:rFonts w:ascii="Tahoma" w:eastAsia="Times New Roman" w:hAnsi="Tahoma" w:cs="Tahoma"/>
          <w:sz w:val="22"/>
          <w:szCs w:val="22"/>
          <w:lang w:eastAsia="fr-FR"/>
        </w:rPr>
        <w:t xml:space="preserve"> Dans ce cas les rupteurs thermiques périphériques </w:t>
      </w:r>
      <w:proofErr w:type="spellStart"/>
      <w:r w:rsidR="00027E11">
        <w:rPr>
          <w:rFonts w:ascii="Tahoma" w:eastAsia="Times New Roman" w:hAnsi="Tahoma" w:cs="Tahoma"/>
          <w:sz w:val="22"/>
          <w:szCs w:val="22"/>
          <w:lang w:eastAsia="fr-FR"/>
        </w:rPr>
        <w:t>IsoRupteurs</w:t>
      </w:r>
      <w:proofErr w:type="spellEnd"/>
      <w:r w:rsidR="00027E11">
        <w:rPr>
          <w:rFonts w:ascii="Tahoma" w:eastAsia="Times New Roman" w:hAnsi="Tahoma" w:cs="Tahoma"/>
          <w:sz w:val="22"/>
          <w:szCs w:val="22"/>
          <w:lang w:eastAsia="fr-FR"/>
        </w:rPr>
        <w:t xml:space="preserve"> Transversaux et Longitudinaux seront rehaussés à l’aide du kit Rehausses Milliwatt KP1 adapté.</w:t>
      </w:r>
    </w:p>
    <w:p w14:paraId="0E923A25" w14:textId="1D8BA80A" w:rsidR="009D54B5" w:rsidRPr="00E40149" w:rsidRDefault="009D54B5" w:rsidP="009D54B5">
      <w:pPr>
        <w:jc w:val="both"/>
        <w:rPr>
          <w:rFonts w:ascii="Tahoma" w:eastAsia="Times New Roman" w:hAnsi="Tahoma" w:cs="Tahoma"/>
          <w:sz w:val="22"/>
          <w:szCs w:val="22"/>
          <w:lang w:eastAsia="fr-FR"/>
        </w:rPr>
      </w:pPr>
    </w:p>
    <w:p w14:paraId="1ACD6141" w14:textId="77777777" w:rsidR="009D54B5" w:rsidRPr="00E40149" w:rsidRDefault="009D54B5" w:rsidP="009D54B5">
      <w:pPr>
        <w:jc w:val="both"/>
        <w:rPr>
          <w:rFonts w:ascii="Tahoma" w:eastAsia="Times New Roman" w:hAnsi="Tahoma" w:cs="Tahoma"/>
          <w:sz w:val="22"/>
          <w:szCs w:val="22"/>
          <w:lang w:eastAsia="fr-FR"/>
        </w:rPr>
      </w:pPr>
    </w:p>
    <w:p w14:paraId="5418BCD9" w14:textId="77777777" w:rsidR="009D54B5" w:rsidRPr="00E40149" w:rsidRDefault="009D54B5" w:rsidP="009D54B5">
      <w:p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 xml:space="preserve">Le système de plancher chauffant intégré, dit système </w:t>
      </w:r>
      <w:proofErr w:type="spellStart"/>
      <w:r w:rsidRPr="00E40149">
        <w:rPr>
          <w:rFonts w:ascii="Tahoma" w:eastAsia="Times New Roman" w:hAnsi="Tahoma" w:cs="Tahoma"/>
          <w:sz w:val="22"/>
          <w:szCs w:val="22"/>
          <w:lang w:eastAsia="fr-FR"/>
        </w:rPr>
        <w:t>ThermAK</w:t>
      </w:r>
      <w:proofErr w:type="spellEnd"/>
      <w:r w:rsidRPr="00E40149">
        <w:rPr>
          <w:rFonts w:ascii="Tahoma" w:eastAsia="Times New Roman" w:hAnsi="Tahoma" w:cs="Tahoma"/>
          <w:sz w:val="22"/>
          <w:szCs w:val="22"/>
          <w:lang w:eastAsia="fr-FR"/>
        </w:rPr>
        <w:t>, MILLIWATT CHAUFFANT (planchers bas) ou LX12 CHAUFFANT (planchers hauts), comprend :</w:t>
      </w:r>
    </w:p>
    <w:p w14:paraId="5411C08D" w14:textId="77777777" w:rsidR="009D54B5" w:rsidRPr="00E40149" w:rsidRDefault="009D54B5" w:rsidP="009D54B5">
      <w:pPr>
        <w:numPr>
          <w:ilvl w:val="0"/>
          <w:numId w:val="1"/>
        </w:num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 xml:space="preserve">Des trames de tubes PER de type </w:t>
      </w:r>
      <w:proofErr w:type="spellStart"/>
      <w:r w:rsidRPr="00E40149">
        <w:rPr>
          <w:rFonts w:ascii="Tahoma" w:eastAsia="Times New Roman" w:hAnsi="Tahoma" w:cs="Tahoma"/>
          <w:sz w:val="22"/>
          <w:szCs w:val="22"/>
          <w:lang w:eastAsia="fr-FR"/>
        </w:rPr>
        <w:t>PEXc</w:t>
      </w:r>
      <w:proofErr w:type="spellEnd"/>
      <w:r w:rsidRPr="00E40149">
        <w:rPr>
          <w:rFonts w:ascii="Tahoma" w:eastAsia="Times New Roman" w:hAnsi="Tahoma" w:cs="Tahoma"/>
          <w:sz w:val="22"/>
          <w:szCs w:val="22"/>
          <w:lang w:eastAsia="fr-FR"/>
        </w:rPr>
        <w:t xml:space="preserve"> Ø 13/16 au pas moyen de 18,5, de rouleaux de nattes plastique, agrafes de fixation et raccords à compression.</w:t>
      </w:r>
    </w:p>
    <w:p w14:paraId="4814B465" w14:textId="77777777" w:rsidR="009D54B5" w:rsidRPr="00E40149" w:rsidRDefault="009D54B5" w:rsidP="009D54B5">
      <w:pPr>
        <w:numPr>
          <w:ilvl w:val="0"/>
          <w:numId w:val="1"/>
        </w:num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Des collecteurs de distribution avec débitmètres.</w:t>
      </w:r>
    </w:p>
    <w:p w14:paraId="5D5951FE" w14:textId="77777777" w:rsidR="009D54B5" w:rsidRPr="00E40149" w:rsidRDefault="009D54B5" w:rsidP="009D54B5">
      <w:pPr>
        <w:numPr>
          <w:ilvl w:val="0"/>
          <w:numId w:val="1"/>
        </w:num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Une dalle de compression d'épaisseur 5,6 cm recouvrant l’ensemble de ces tubes.</w:t>
      </w:r>
    </w:p>
    <w:p w14:paraId="46AB6C2B" w14:textId="77777777" w:rsidR="009D54B5" w:rsidRPr="00E40149" w:rsidRDefault="009D54B5" w:rsidP="009D54B5">
      <w:pPr>
        <w:jc w:val="both"/>
        <w:rPr>
          <w:rFonts w:ascii="Tahoma" w:eastAsia="Times New Roman" w:hAnsi="Tahoma" w:cs="Tahoma"/>
          <w:sz w:val="22"/>
          <w:szCs w:val="22"/>
          <w:lang w:eastAsia="fr-FR"/>
        </w:rPr>
      </w:pPr>
    </w:p>
    <w:p w14:paraId="396180DE" w14:textId="77777777" w:rsidR="009D54B5" w:rsidRPr="00E40149" w:rsidRDefault="009D54B5" w:rsidP="009D54B5">
      <w:p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 xml:space="preserve">Un calepin de pose et une étude de dimensionnement hydraulique du système </w:t>
      </w:r>
      <w:proofErr w:type="spellStart"/>
      <w:r w:rsidRPr="00E40149">
        <w:rPr>
          <w:rFonts w:ascii="Tahoma" w:eastAsia="Times New Roman" w:hAnsi="Tahoma" w:cs="Tahoma"/>
          <w:sz w:val="22"/>
          <w:szCs w:val="22"/>
          <w:lang w:eastAsia="fr-FR"/>
        </w:rPr>
        <w:t>ThermAK</w:t>
      </w:r>
      <w:proofErr w:type="spellEnd"/>
      <w:r w:rsidRPr="00E40149">
        <w:rPr>
          <w:rFonts w:ascii="Tahoma" w:eastAsia="Times New Roman" w:hAnsi="Tahoma" w:cs="Tahoma"/>
          <w:sz w:val="22"/>
          <w:szCs w:val="22"/>
          <w:lang w:eastAsia="fr-FR"/>
        </w:rPr>
        <w:t xml:space="preserve"> sont fournis.</w:t>
      </w:r>
    </w:p>
    <w:p w14:paraId="2B56B26A" w14:textId="77777777" w:rsidR="009D54B5" w:rsidRDefault="009D54B5" w:rsidP="005822F7">
      <w:pPr>
        <w:jc w:val="both"/>
        <w:rPr>
          <w:rFonts w:ascii="Tahoma" w:eastAsia="Times New Roman" w:hAnsi="Tahoma" w:cs="Tahoma"/>
          <w:sz w:val="22"/>
          <w:szCs w:val="22"/>
          <w:lang w:eastAsia="fr-FR"/>
        </w:rPr>
      </w:pPr>
    </w:p>
    <w:p w14:paraId="23FB8C66" w14:textId="77777777" w:rsidR="00C45D26" w:rsidRDefault="00C45D26" w:rsidP="00635C6E">
      <w:pPr>
        <w:rPr>
          <w:rFonts w:ascii="Tahoma" w:eastAsia="Times New Roman" w:hAnsi="Tahoma" w:cs="Tahoma"/>
          <w:b/>
          <w:bCs/>
          <w:sz w:val="22"/>
          <w:szCs w:val="22"/>
          <w:highlight w:val="cyan"/>
          <w:lang w:eastAsia="fr-FR"/>
        </w:rPr>
      </w:pPr>
    </w:p>
    <w:p w14:paraId="421609BD" w14:textId="77777777" w:rsidR="00E432CD" w:rsidRPr="00914EFB" w:rsidRDefault="00E432CD" w:rsidP="00E432CD">
      <w:pPr>
        <w:rPr>
          <w:rFonts w:ascii="Tahoma" w:eastAsia="Times New Roman" w:hAnsi="Tahoma" w:cs="Tahoma"/>
          <w:b/>
          <w:bCs/>
          <w:sz w:val="22"/>
          <w:szCs w:val="22"/>
          <w:lang w:eastAsia="fr-FR"/>
        </w:rPr>
      </w:pPr>
      <w:r w:rsidRPr="00914EFB">
        <w:rPr>
          <w:rFonts w:ascii="Tahoma" w:eastAsia="Times New Roman" w:hAnsi="Tahoma" w:cs="Tahoma"/>
          <w:b/>
          <w:bCs/>
          <w:sz w:val="22"/>
          <w:szCs w:val="22"/>
          <w:highlight w:val="cyan"/>
          <w:lang w:eastAsia="fr-FR"/>
        </w:rPr>
        <w:t>Lot Cloisons, Doublages, Faux Plafonds</w:t>
      </w:r>
    </w:p>
    <w:p w14:paraId="62805C5E" w14:textId="77777777" w:rsidR="00E432CD" w:rsidRPr="00914EFB" w:rsidRDefault="00E432CD" w:rsidP="00E432CD">
      <w:pPr>
        <w:rPr>
          <w:rFonts w:ascii="Tahoma" w:eastAsia="Times New Roman" w:hAnsi="Tahoma" w:cs="Tahoma"/>
          <w:b/>
          <w:bCs/>
          <w:sz w:val="22"/>
          <w:szCs w:val="22"/>
          <w:lang w:eastAsia="fr-FR"/>
        </w:rPr>
      </w:pPr>
    </w:p>
    <w:p w14:paraId="716471A4" w14:textId="19F1EEC6" w:rsidR="00E432CD" w:rsidRPr="00914EFB" w:rsidRDefault="00E432CD" w:rsidP="00E432CD">
      <w:pPr>
        <w:rPr>
          <w:rFonts w:ascii="Tahoma" w:eastAsia="Times New Roman" w:hAnsi="Tahoma" w:cs="Tahoma"/>
          <w:bCs/>
          <w:sz w:val="22"/>
          <w:szCs w:val="22"/>
          <w:lang w:eastAsia="fr-FR"/>
        </w:rPr>
      </w:pPr>
      <w:r w:rsidRPr="00914EFB">
        <w:rPr>
          <w:rFonts w:ascii="Tahoma" w:eastAsia="Times New Roman" w:hAnsi="Tahoma" w:cs="Tahoma"/>
          <w:bCs/>
          <w:sz w:val="22"/>
          <w:szCs w:val="22"/>
          <w:lang w:eastAsia="fr-FR"/>
        </w:rPr>
        <w:t>Le plancher sera habillé en sous face par un plafond réalisé à partir d’une plaque BA 13 standard</w:t>
      </w:r>
      <w:r w:rsidR="009F3239">
        <w:rPr>
          <w:rFonts w:ascii="Tahoma" w:eastAsia="Times New Roman" w:hAnsi="Tahoma" w:cs="Tahoma"/>
          <w:bCs/>
          <w:sz w:val="22"/>
          <w:szCs w:val="22"/>
          <w:lang w:eastAsia="fr-FR"/>
        </w:rPr>
        <w:t xml:space="preserve"> dans le cas d’</w:t>
      </w:r>
      <w:proofErr w:type="spellStart"/>
      <w:r w:rsidR="009F3239">
        <w:rPr>
          <w:rFonts w:ascii="Tahoma" w:eastAsia="Times New Roman" w:hAnsi="Tahoma" w:cs="Tahoma"/>
          <w:bCs/>
          <w:sz w:val="22"/>
          <w:szCs w:val="22"/>
          <w:lang w:eastAsia="fr-FR"/>
        </w:rPr>
        <w:t>entrevous</w:t>
      </w:r>
      <w:proofErr w:type="spellEnd"/>
      <w:r w:rsidR="009F3239">
        <w:rPr>
          <w:rFonts w:ascii="Tahoma" w:eastAsia="Times New Roman" w:hAnsi="Tahoma" w:cs="Tahoma"/>
          <w:bCs/>
          <w:sz w:val="22"/>
          <w:szCs w:val="22"/>
          <w:lang w:eastAsia="fr-FR"/>
        </w:rPr>
        <w:t xml:space="preserve"> EMX </w:t>
      </w:r>
      <w:proofErr w:type="spellStart"/>
      <w:r w:rsidR="009F3239">
        <w:rPr>
          <w:rFonts w:ascii="Tahoma" w:eastAsia="Times New Roman" w:hAnsi="Tahoma" w:cs="Tahoma"/>
          <w:bCs/>
          <w:sz w:val="22"/>
          <w:szCs w:val="22"/>
          <w:lang w:eastAsia="fr-FR"/>
        </w:rPr>
        <w:t>Igni</w:t>
      </w:r>
      <w:proofErr w:type="spellEnd"/>
      <w:r w:rsidRPr="00914EFB">
        <w:rPr>
          <w:rFonts w:ascii="Tahoma" w:eastAsia="Times New Roman" w:hAnsi="Tahoma" w:cs="Tahoma"/>
          <w:bCs/>
          <w:sz w:val="22"/>
          <w:szCs w:val="22"/>
          <w:lang w:eastAsia="fr-FR"/>
        </w:rPr>
        <w:t xml:space="preserve">. La fixation de l’ossature du plafond sera assurée par la mise en œuvre de Suspentes Leader ou similaires. Une bande de laine minérale de 50 cm minimum sera disposée, dans le plénum, sous les rupteurs de ponts thermiques, suivant Avis Technique CSTB n°3+20/16-380.  </w:t>
      </w:r>
    </w:p>
    <w:p w14:paraId="35688535" w14:textId="77777777" w:rsidR="00E432CD" w:rsidRDefault="00E432CD" w:rsidP="00E432CD">
      <w:pPr>
        <w:rPr>
          <w:rFonts w:ascii="Tahoma" w:eastAsia="Times New Roman" w:hAnsi="Tahoma" w:cs="Tahoma"/>
          <w:bCs/>
          <w:sz w:val="22"/>
          <w:szCs w:val="22"/>
          <w:lang w:eastAsia="fr-FR"/>
        </w:rPr>
      </w:pPr>
    </w:p>
    <w:p w14:paraId="58416207" w14:textId="06C448D0" w:rsidR="00F1136B" w:rsidRPr="00F1136B" w:rsidRDefault="00F1136B" w:rsidP="00F1136B">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w:t>
      </w:r>
      <w:r>
        <w:rPr>
          <w:rFonts w:ascii="Tahoma" w:eastAsia="Times New Roman" w:hAnsi="Tahoma" w:cs="Tahoma"/>
          <w:i/>
          <w:iCs/>
          <w:sz w:val="22"/>
          <w:szCs w:val="22"/>
          <w:highlight w:val="lightGray"/>
          <w:lang w:eastAsia="fr-FR"/>
        </w:rPr>
        <w:t>solation acoustique aux bruits aériens</w:t>
      </w:r>
      <w:r w:rsidRPr="006F3F0F">
        <w:rPr>
          <w:rFonts w:ascii="Tahoma" w:eastAsia="Times New Roman" w:hAnsi="Tahoma" w:cs="Tahoma"/>
          <w:i/>
          <w:iCs/>
          <w:sz w:val="22"/>
          <w:szCs w:val="22"/>
          <w:highlight w:val="lightGray"/>
          <w:lang w:eastAsia="fr-FR"/>
        </w:rPr>
        <w:t xml:space="preserve"> </w:t>
      </w:r>
    </w:p>
    <w:p w14:paraId="05CB1A00" w14:textId="1001B38C" w:rsidR="00E432CD" w:rsidRPr="00914EFB" w:rsidRDefault="00E432CD" w:rsidP="00E432CD">
      <w:pPr>
        <w:rPr>
          <w:rFonts w:ascii="Tahoma" w:eastAsia="Times New Roman" w:hAnsi="Tahoma" w:cs="Tahoma"/>
          <w:bCs/>
          <w:sz w:val="22"/>
          <w:szCs w:val="22"/>
          <w:lang w:eastAsia="fr-FR"/>
        </w:rPr>
      </w:pPr>
      <w:r w:rsidRPr="00914EFB">
        <w:rPr>
          <w:rFonts w:ascii="Tahoma" w:eastAsia="Times New Roman" w:hAnsi="Tahoma" w:cs="Tahoma"/>
          <w:bCs/>
          <w:sz w:val="22"/>
          <w:szCs w:val="22"/>
          <w:lang w:eastAsia="fr-FR"/>
        </w:rPr>
        <w:t xml:space="preserve">Suivant les exigences </w:t>
      </w:r>
      <w:r w:rsidR="00D517C8" w:rsidRPr="00914EFB">
        <w:rPr>
          <w:rFonts w:ascii="Tahoma" w:eastAsia="Times New Roman" w:hAnsi="Tahoma" w:cs="Tahoma"/>
          <w:bCs/>
          <w:sz w:val="22"/>
          <w:szCs w:val="22"/>
          <w:lang w:eastAsia="fr-FR"/>
        </w:rPr>
        <w:t>visées</w:t>
      </w:r>
      <w:r w:rsidR="00D517C8">
        <w:rPr>
          <w:rFonts w:ascii="Tahoma" w:eastAsia="Times New Roman" w:hAnsi="Tahoma" w:cs="Tahoma"/>
          <w:bCs/>
          <w:sz w:val="22"/>
          <w:szCs w:val="22"/>
          <w:lang w:eastAsia="fr-FR"/>
        </w:rPr>
        <w:t xml:space="preserve"> en matière d’indice d’affaiblissement </w:t>
      </w:r>
      <w:r w:rsidRPr="00914EFB">
        <w:rPr>
          <w:rFonts w:ascii="Tahoma" w:eastAsia="Times New Roman" w:hAnsi="Tahoma" w:cs="Tahoma"/>
          <w:bCs/>
          <w:sz w:val="22"/>
          <w:szCs w:val="22"/>
          <w:lang w:eastAsia="fr-FR"/>
        </w:rPr>
        <w:t>acoustique</w:t>
      </w:r>
      <w:r w:rsidR="00D517C8">
        <w:rPr>
          <w:rFonts w:ascii="Tahoma" w:eastAsia="Times New Roman" w:hAnsi="Tahoma" w:cs="Tahoma"/>
          <w:bCs/>
          <w:sz w:val="22"/>
          <w:szCs w:val="22"/>
          <w:lang w:eastAsia="fr-FR"/>
        </w:rPr>
        <w:t xml:space="preserve"> de la paroi</w:t>
      </w:r>
      <w:r w:rsidRPr="00914EFB">
        <w:rPr>
          <w:rFonts w:ascii="Tahoma" w:eastAsia="Times New Roman" w:hAnsi="Tahoma" w:cs="Tahoma"/>
          <w:bCs/>
          <w:sz w:val="22"/>
          <w:szCs w:val="22"/>
          <w:lang w:eastAsia="fr-FR"/>
        </w:rPr>
        <w:t xml:space="preserve">, une laine minérale généralisée pourra être disposée dans le plénum.  </w:t>
      </w:r>
    </w:p>
    <w:p w14:paraId="54B2CAE5" w14:textId="77777777" w:rsidR="00E432CD" w:rsidRDefault="00E432CD" w:rsidP="00635C6E">
      <w:pPr>
        <w:rPr>
          <w:rFonts w:ascii="Tahoma" w:eastAsia="Times New Roman" w:hAnsi="Tahoma" w:cs="Tahoma"/>
          <w:b/>
          <w:bCs/>
          <w:sz w:val="22"/>
          <w:szCs w:val="22"/>
          <w:highlight w:val="cyan"/>
          <w:lang w:eastAsia="fr-FR"/>
        </w:rPr>
      </w:pPr>
    </w:p>
    <w:p w14:paraId="31F2939F" w14:textId="77777777" w:rsidR="00E432CD" w:rsidRDefault="00E432CD" w:rsidP="00635C6E">
      <w:pPr>
        <w:rPr>
          <w:rFonts w:ascii="Tahoma" w:eastAsia="Times New Roman" w:hAnsi="Tahoma" w:cs="Tahoma"/>
          <w:b/>
          <w:bCs/>
          <w:sz w:val="22"/>
          <w:szCs w:val="22"/>
          <w:highlight w:val="cyan"/>
          <w:lang w:eastAsia="fr-FR"/>
        </w:rPr>
      </w:pPr>
    </w:p>
    <w:p w14:paraId="41229F33" w14:textId="6A1E92CC" w:rsidR="00635C6E" w:rsidRPr="00914EFB" w:rsidRDefault="00635C6E" w:rsidP="00635C6E">
      <w:pPr>
        <w:rPr>
          <w:rFonts w:ascii="Tahoma" w:eastAsia="Times New Roman" w:hAnsi="Tahoma" w:cs="Tahoma"/>
          <w:b/>
          <w:bCs/>
          <w:sz w:val="22"/>
          <w:szCs w:val="22"/>
          <w:lang w:eastAsia="fr-FR"/>
        </w:rPr>
      </w:pPr>
      <w:r w:rsidRPr="00914EFB">
        <w:rPr>
          <w:rFonts w:ascii="Tahoma" w:eastAsia="Times New Roman" w:hAnsi="Tahoma" w:cs="Tahoma"/>
          <w:b/>
          <w:bCs/>
          <w:sz w:val="22"/>
          <w:szCs w:val="22"/>
          <w:highlight w:val="cyan"/>
          <w:lang w:eastAsia="fr-FR"/>
        </w:rPr>
        <w:t>Lot Carrelage, Faïences, Chapes</w:t>
      </w:r>
      <w:r w:rsidRPr="00914EFB">
        <w:rPr>
          <w:rFonts w:ascii="Tahoma" w:eastAsia="Times New Roman" w:hAnsi="Tahoma" w:cs="Tahoma"/>
          <w:b/>
          <w:bCs/>
          <w:sz w:val="22"/>
          <w:szCs w:val="22"/>
          <w:lang w:eastAsia="fr-FR"/>
        </w:rPr>
        <w:t xml:space="preserve"> </w:t>
      </w:r>
    </w:p>
    <w:p w14:paraId="684250A6" w14:textId="77777777" w:rsidR="00635C6E" w:rsidRDefault="00635C6E" w:rsidP="00635C6E">
      <w:pPr>
        <w:rPr>
          <w:rFonts w:ascii="Tahoma" w:eastAsia="Times New Roman" w:hAnsi="Tahoma" w:cs="Tahoma"/>
          <w:bCs/>
          <w:sz w:val="22"/>
          <w:szCs w:val="22"/>
          <w:lang w:eastAsia="fr-FR"/>
        </w:rPr>
      </w:pPr>
    </w:p>
    <w:p w14:paraId="45595796" w14:textId="699DD427" w:rsidR="00A83D66" w:rsidRPr="00A83D66" w:rsidRDefault="00A83D66" w:rsidP="00A83D66">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w:t>
      </w:r>
      <w:r>
        <w:rPr>
          <w:rFonts w:ascii="Tahoma" w:eastAsia="Times New Roman" w:hAnsi="Tahoma" w:cs="Tahoma"/>
          <w:i/>
          <w:iCs/>
          <w:sz w:val="22"/>
          <w:szCs w:val="22"/>
          <w:highlight w:val="lightGray"/>
          <w:lang w:eastAsia="fr-FR"/>
        </w:rPr>
        <w:t xml:space="preserve">solation thermique rapportée en chape flottante </w:t>
      </w:r>
    </w:p>
    <w:p w14:paraId="1F9E6E58" w14:textId="6D50C12B" w:rsidR="00C561B7" w:rsidRDefault="00C12149" w:rsidP="00C561B7">
      <w:pPr>
        <w:rPr>
          <w:rFonts w:ascii="Tahoma" w:eastAsia="Times New Roman" w:hAnsi="Tahoma" w:cs="Tahoma"/>
          <w:bCs/>
          <w:sz w:val="22"/>
          <w:szCs w:val="22"/>
          <w:lang w:eastAsia="fr-FR"/>
        </w:rPr>
      </w:pPr>
      <w:r>
        <w:rPr>
          <w:rFonts w:ascii="Tahoma" w:eastAsia="Times New Roman" w:hAnsi="Tahoma" w:cs="Tahoma"/>
          <w:sz w:val="22"/>
          <w:szCs w:val="22"/>
          <w:lang w:eastAsia="fr-FR"/>
        </w:rPr>
        <w:t>Le p</w:t>
      </w:r>
      <w:r w:rsidRPr="006C100E">
        <w:rPr>
          <w:rFonts w:ascii="Tahoma" w:eastAsia="Times New Roman" w:hAnsi="Tahoma" w:cs="Tahoma"/>
          <w:sz w:val="22"/>
          <w:szCs w:val="22"/>
          <w:lang w:eastAsia="fr-FR"/>
        </w:rPr>
        <w:t xml:space="preserve">lancher </w:t>
      </w:r>
      <w:r w:rsidR="00741EE3">
        <w:rPr>
          <w:rFonts w:ascii="Tahoma" w:eastAsia="Times New Roman" w:hAnsi="Tahoma" w:cs="Tahoma"/>
          <w:sz w:val="22"/>
          <w:szCs w:val="22"/>
          <w:lang w:eastAsia="fr-FR"/>
        </w:rPr>
        <w:t>intermédiaire</w:t>
      </w:r>
      <w:r w:rsidR="006E63CA">
        <w:rPr>
          <w:rFonts w:ascii="Tahoma" w:eastAsia="Times New Roman" w:hAnsi="Tahoma" w:cs="Tahoma"/>
          <w:sz w:val="22"/>
          <w:szCs w:val="22"/>
          <w:lang w:eastAsia="fr-FR"/>
        </w:rPr>
        <w:t xml:space="preserve"> </w:t>
      </w:r>
      <w:r w:rsidRPr="006C100E">
        <w:rPr>
          <w:rFonts w:ascii="Tahoma" w:eastAsia="Times New Roman" w:hAnsi="Tahoma" w:cs="Tahoma"/>
          <w:sz w:val="22"/>
          <w:szCs w:val="22"/>
          <w:lang w:eastAsia="fr-FR"/>
        </w:rPr>
        <w:t xml:space="preserve">non isolant KP1 </w:t>
      </w:r>
      <w:r>
        <w:rPr>
          <w:rFonts w:ascii="Tahoma" w:eastAsia="Times New Roman" w:hAnsi="Tahoma" w:cs="Tahoma"/>
          <w:sz w:val="22"/>
          <w:szCs w:val="22"/>
          <w:lang w:eastAsia="fr-FR"/>
        </w:rPr>
        <w:t>est compatible avec une</w:t>
      </w:r>
      <w:r>
        <w:rPr>
          <w:rFonts w:ascii="Tahoma" w:eastAsia="Times New Roman" w:hAnsi="Tahoma" w:cs="Tahoma"/>
          <w:bCs/>
          <w:sz w:val="22"/>
          <w:szCs w:val="22"/>
          <w:lang w:eastAsia="fr-FR"/>
        </w:rPr>
        <w:t xml:space="preserve"> </w:t>
      </w:r>
      <w:r w:rsidR="00C561B7">
        <w:rPr>
          <w:rFonts w:ascii="Tahoma" w:eastAsia="Times New Roman" w:hAnsi="Tahoma" w:cs="Tahoma"/>
          <w:bCs/>
          <w:sz w:val="22"/>
          <w:szCs w:val="22"/>
          <w:lang w:eastAsia="fr-FR"/>
        </w:rPr>
        <w:t>isolation thermique rapportée en face supérieure de dalle de compression</w:t>
      </w:r>
      <w:r w:rsidR="00741EE3">
        <w:rPr>
          <w:rFonts w:ascii="Tahoma" w:eastAsia="Times New Roman" w:hAnsi="Tahoma" w:cs="Tahoma"/>
          <w:bCs/>
          <w:sz w:val="22"/>
          <w:szCs w:val="22"/>
          <w:lang w:eastAsia="fr-FR"/>
        </w:rPr>
        <w:t>, par exemple en support de système de plancher chauffant traditionnel</w:t>
      </w:r>
      <w:r w:rsidR="00A654B2">
        <w:rPr>
          <w:rFonts w:ascii="Tahoma" w:eastAsia="Times New Roman" w:hAnsi="Tahoma" w:cs="Tahoma"/>
          <w:bCs/>
          <w:sz w:val="22"/>
          <w:szCs w:val="22"/>
          <w:lang w:eastAsia="fr-FR"/>
        </w:rPr>
        <w:t>.</w:t>
      </w:r>
    </w:p>
    <w:p w14:paraId="18DEBAE0" w14:textId="77777777" w:rsidR="00C561B7" w:rsidRDefault="00C561B7" w:rsidP="00C561B7">
      <w:pPr>
        <w:jc w:val="both"/>
        <w:rPr>
          <w:rFonts w:ascii="Tahoma" w:eastAsia="Calibri" w:hAnsi="Tahoma" w:cs="Tahoma"/>
          <w:sz w:val="22"/>
          <w:szCs w:val="22"/>
        </w:rPr>
      </w:pPr>
    </w:p>
    <w:p w14:paraId="24E03DA6" w14:textId="276A16C4" w:rsidR="00C561B7" w:rsidRPr="00A91557" w:rsidRDefault="00C561B7" w:rsidP="00C561B7">
      <w:pPr>
        <w:jc w:val="both"/>
        <w:rPr>
          <w:rFonts w:ascii="Tahoma" w:eastAsia="Calibri" w:hAnsi="Tahoma" w:cs="Tahoma"/>
          <w:sz w:val="22"/>
          <w:szCs w:val="22"/>
        </w:rPr>
      </w:pPr>
      <w:r w:rsidRPr="00A91557">
        <w:rPr>
          <w:rFonts w:ascii="Tahoma" w:eastAsia="Calibri" w:hAnsi="Tahoma" w:cs="Tahoma"/>
          <w:sz w:val="22"/>
          <w:szCs w:val="22"/>
        </w:rPr>
        <w:t xml:space="preserve">Les chapes, revêtements ou formes de pose rapportées au-dessus de la dalle de compression seront exécutés selon les DTU ou </w:t>
      </w:r>
      <w:proofErr w:type="spellStart"/>
      <w:r w:rsidRPr="00A91557">
        <w:rPr>
          <w:rFonts w:ascii="Tahoma" w:eastAsia="Calibri" w:hAnsi="Tahoma" w:cs="Tahoma"/>
          <w:sz w:val="22"/>
          <w:szCs w:val="22"/>
        </w:rPr>
        <w:t>ATEc</w:t>
      </w:r>
      <w:proofErr w:type="spellEnd"/>
      <w:r w:rsidRPr="00A91557">
        <w:rPr>
          <w:rFonts w:ascii="Tahoma" w:eastAsia="Calibri" w:hAnsi="Tahoma" w:cs="Tahoma"/>
          <w:sz w:val="22"/>
          <w:szCs w:val="22"/>
        </w:rPr>
        <w:t xml:space="preserve"> auxquels ils se rapportent et comporteront si nécessaire</w:t>
      </w:r>
      <w:r w:rsidR="00855089">
        <w:rPr>
          <w:rFonts w:ascii="Tahoma" w:eastAsia="Calibri" w:hAnsi="Tahoma" w:cs="Tahoma"/>
          <w:sz w:val="22"/>
          <w:szCs w:val="22"/>
        </w:rPr>
        <w:t> :</w:t>
      </w:r>
    </w:p>
    <w:p w14:paraId="289592E4" w14:textId="77777777" w:rsidR="0066755C" w:rsidRPr="00406312" w:rsidRDefault="0066755C" w:rsidP="0066755C">
      <w:pPr>
        <w:numPr>
          <w:ilvl w:val="0"/>
          <w:numId w:val="1"/>
        </w:numPr>
        <w:jc w:val="both"/>
        <w:rPr>
          <w:rFonts w:ascii="Tahoma" w:eastAsia="Calibri" w:hAnsi="Tahoma" w:cs="Tahoma"/>
          <w:sz w:val="22"/>
          <w:szCs w:val="22"/>
        </w:rPr>
      </w:pPr>
      <w:r w:rsidRPr="00406312">
        <w:rPr>
          <w:rFonts w:ascii="Tahoma" w:eastAsia="Calibri" w:hAnsi="Tahoma" w:cs="Tahoma"/>
          <w:sz w:val="22"/>
          <w:szCs w:val="22"/>
        </w:rPr>
        <w:t>des joints de fractionnement pour limiter les surfaces à 40 m²,</w:t>
      </w:r>
    </w:p>
    <w:p w14:paraId="0D31078D" w14:textId="77777777" w:rsidR="0066755C" w:rsidRPr="00406312" w:rsidRDefault="0066755C" w:rsidP="0066755C">
      <w:pPr>
        <w:numPr>
          <w:ilvl w:val="0"/>
          <w:numId w:val="1"/>
        </w:numPr>
        <w:jc w:val="both"/>
        <w:rPr>
          <w:rFonts w:ascii="Tahoma" w:eastAsia="Calibri" w:hAnsi="Tahoma" w:cs="Tahoma"/>
          <w:sz w:val="22"/>
          <w:szCs w:val="22"/>
        </w:rPr>
      </w:pPr>
      <w:r w:rsidRPr="00406312">
        <w:rPr>
          <w:rFonts w:ascii="Tahoma" w:eastAsia="Calibri" w:hAnsi="Tahoma" w:cs="Tahoma"/>
          <w:sz w:val="22"/>
          <w:szCs w:val="22"/>
        </w:rPr>
        <w:t>une armature anti-retrait par treillis soudé maille 100 x 100 mm, fibres métalliques ou synthétiques,</w:t>
      </w:r>
    </w:p>
    <w:p w14:paraId="2CFB7415" w14:textId="77777777" w:rsidR="0066755C" w:rsidRPr="00406312" w:rsidRDefault="0066755C" w:rsidP="0066755C">
      <w:pPr>
        <w:numPr>
          <w:ilvl w:val="0"/>
          <w:numId w:val="1"/>
        </w:numPr>
        <w:jc w:val="both"/>
        <w:rPr>
          <w:rFonts w:ascii="Tahoma" w:eastAsia="Calibri" w:hAnsi="Tahoma" w:cs="Tahoma"/>
          <w:sz w:val="22"/>
          <w:szCs w:val="22"/>
        </w:rPr>
      </w:pPr>
      <w:r w:rsidRPr="00406312">
        <w:rPr>
          <w:rFonts w:ascii="Tahoma" w:eastAsia="Calibri" w:hAnsi="Tahoma" w:cs="Tahoma"/>
          <w:sz w:val="22"/>
          <w:szCs w:val="22"/>
        </w:rPr>
        <w:t>une couche de désolidarisation,</w:t>
      </w:r>
    </w:p>
    <w:p w14:paraId="45A10486" w14:textId="77777777" w:rsidR="0066755C" w:rsidRPr="00406312" w:rsidRDefault="0066755C" w:rsidP="0066755C">
      <w:pPr>
        <w:numPr>
          <w:ilvl w:val="0"/>
          <w:numId w:val="1"/>
        </w:numPr>
        <w:jc w:val="both"/>
        <w:rPr>
          <w:rFonts w:ascii="Tahoma" w:eastAsia="Calibri" w:hAnsi="Tahoma" w:cs="Tahoma"/>
          <w:sz w:val="22"/>
          <w:szCs w:val="22"/>
        </w:rPr>
      </w:pPr>
      <w:r w:rsidRPr="00406312">
        <w:rPr>
          <w:rFonts w:ascii="Tahoma" w:eastAsia="Calibri" w:hAnsi="Tahoma" w:cs="Tahoma"/>
          <w:sz w:val="22"/>
          <w:szCs w:val="22"/>
        </w:rPr>
        <w:t>une résistance thermique compatible système de plancher chauffant le cas échéant</w:t>
      </w:r>
    </w:p>
    <w:p w14:paraId="0F32847C" w14:textId="77777777" w:rsidR="00C45D26" w:rsidRDefault="00C45D26" w:rsidP="00635C6E">
      <w:pPr>
        <w:rPr>
          <w:rFonts w:ascii="Tahoma" w:eastAsia="Times New Roman" w:hAnsi="Tahoma" w:cs="Tahoma"/>
          <w:bCs/>
          <w:sz w:val="22"/>
          <w:szCs w:val="22"/>
          <w:lang w:eastAsia="fr-FR"/>
        </w:rPr>
      </w:pPr>
    </w:p>
    <w:p w14:paraId="62636425" w14:textId="57AA069A" w:rsidR="009B5467" w:rsidRPr="009B5467" w:rsidRDefault="009B5467" w:rsidP="009B5467">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w:t>
      </w:r>
      <w:r>
        <w:rPr>
          <w:rFonts w:ascii="Tahoma" w:eastAsia="Times New Roman" w:hAnsi="Tahoma" w:cs="Tahoma"/>
          <w:i/>
          <w:iCs/>
          <w:sz w:val="22"/>
          <w:szCs w:val="22"/>
          <w:highlight w:val="lightGray"/>
          <w:lang w:eastAsia="fr-FR"/>
        </w:rPr>
        <w:t>solation acoustique</w:t>
      </w:r>
      <w:r w:rsidR="00F1136B">
        <w:rPr>
          <w:rFonts w:ascii="Tahoma" w:eastAsia="Times New Roman" w:hAnsi="Tahoma" w:cs="Tahoma"/>
          <w:i/>
          <w:iCs/>
          <w:sz w:val="22"/>
          <w:szCs w:val="22"/>
          <w:highlight w:val="lightGray"/>
          <w:lang w:eastAsia="fr-FR"/>
        </w:rPr>
        <w:t xml:space="preserve"> aux bruits de choc</w:t>
      </w:r>
      <w:r w:rsidRPr="006F3F0F">
        <w:rPr>
          <w:rFonts w:ascii="Tahoma" w:eastAsia="Times New Roman" w:hAnsi="Tahoma" w:cs="Tahoma"/>
          <w:i/>
          <w:iCs/>
          <w:sz w:val="22"/>
          <w:szCs w:val="22"/>
          <w:highlight w:val="lightGray"/>
          <w:lang w:eastAsia="fr-FR"/>
        </w:rPr>
        <w:t xml:space="preserve"> </w:t>
      </w:r>
    </w:p>
    <w:p w14:paraId="531CEA70" w14:textId="028EC870" w:rsidR="00635C6E" w:rsidRPr="00914EFB" w:rsidRDefault="00EB0128" w:rsidP="00635C6E">
      <w:pPr>
        <w:rPr>
          <w:rFonts w:ascii="Tahoma" w:eastAsia="Times New Roman" w:hAnsi="Tahoma" w:cs="Tahoma"/>
          <w:bCs/>
          <w:sz w:val="22"/>
          <w:szCs w:val="22"/>
          <w:lang w:eastAsia="fr-FR"/>
        </w:rPr>
      </w:pPr>
      <w:r>
        <w:rPr>
          <w:rFonts w:ascii="Tahoma" w:eastAsia="Times New Roman" w:hAnsi="Tahoma" w:cs="Tahoma"/>
          <w:bCs/>
          <w:sz w:val="22"/>
          <w:szCs w:val="22"/>
          <w:lang w:eastAsia="fr-FR"/>
        </w:rPr>
        <w:t>Si nécessaire, l</w:t>
      </w:r>
      <w:r w:rsidR="00635C6E" w:rsidRPr="00914EFB">
        <w:rPr>
          <w:rFonts w:ascii="Tahoma" w:eastAsia="Times New Roman" w:hAnsi="Tahoma" w:cs="Tahoma"/>
          <w:bCs/>
          <w:sz w:val="22"/>
          <w:szCs w:val="22"/>
          <w:lang w:eastAsia="fr-FR"/>
        </w:rPr>
        <w:t xml:space="preserve">’isolation phonique entre </w:t>
      </w:r>
      <w:r w:rsidR="00C45D26">
        <w:rPr>
          <w:rFonts w:ascii="Tahoma" w:eastAsia="Times New Roman" w:hAnsi="Tahoma" w:cs="Tahoma"/>
          <w:bCs/>
          <w:sz w:val="22"/>
          <w:szCs w:val="22"/>
          <w:lang w:eastAsia="fr-FR"/>
        </w:rPr>
        <w:t>pièces</w:t>
      </w:r>
      <w:r w:rsidR="00635C6E" w:rsidRPr="00914EFB">
        <w:rPr>
          <w:rFonts w:ascii="Tahoma" w:eastAsia="Times New Roman" w:hAnsi="Tahoma" w:cs="Tahoma"/>
          <w:bCs/>
          <w:sz w:val="22"/>
          <w:szCs w:val="22"/>
          <w:lang w:eastAsia="fr-FR"/>
        </w:rPr>
        <w:t xml:space="preserve"> attenant</w:t>
      </w:r>
      <w:r w:rsidR="00C45D26">
        <w:rPr>
          <w:rFonts w:ascii="Tahoma" w:eastAsia="Times New Roman" w:hAnsi="Tahoma" w:cs="Tahoma"/>
          <w:bCs/>
          <w:sz w:val="22"/>
          <w:szCs w:val="22"/>
          <w:lang w:eastAsia="fr-FR"/>
        </w:rPr>
        <w:t>es</w:t>
      </w:r>
      <w:r w:rsidR="00635C6E" w:rsidRPr="00914EFB">
        <w:rPr>
          <w:rFonts w:ascii="Tahoma" w:eastAsia="Times New Roman" w:hAnsi="Tahoma" w:cs="Tahoma"/>
          <w:bCs/>
          <w:sz w:val="22"/>
          <w:szCs w:val="22"/>
          <w:lang w:eastAsia="fr-FR"/>
        </w:rPr>
        <w:t xml:space="preserve"> (transmissions </w:t>
      </w:r>
      <w:r w:rsidR="00D517C8">
        <w:rPr>
          <w:rFonts w:ascii="Tahoma" w:eastAsia="Times New Roman" w:hAnsi="Tahoma" w:cs="Tahoma"/>
          <w:bCs/>
          <w:sz w:val="22"/>
          <w:szCs w:val="22"/>
          <w:lang w:eastAsia="fr-FR"/>
        </w:rPr>
        <w:t xml:space="preserve">directe et </w:t>
      </w:r>
      <w:r w:rsidR="00635C6E" w:rsidRPr="00914EFB">
        <w:rPr>
          <w:rFonts w:ascii="Tahoma" w:eastAsia="Times New Roman" w:hAnsi="Tahoma" w:cs="Tahoma"/>
          <w:bCs/>
          <w:sz w:val="22"/>
          <w:szCs w:val="22"/>
          <w:lang w:eastAsia="fr-FR"/>
        </w:rPr>
        <w:t>latérales des bruits d’impact) sera assurée soit par la mise en place d’une chape acoustique sous résilient de type ASSOUR CHAPE (</w:t>
      </w:r>
      <w:r w:rsidR="00635C6E" w:rsidRPr="00914EFB">
        <w:rPr>
          <w:rFonts w:ascii="Tahoma" w:eastAsia="Times New Roman" w:hAnsi="Tahoma" w:cs="Tahoma"/>
          <w:bCs/>
          <w:sz w:val="22"/>
          <w:szCs w:val="22"/>
          <w:lang w:eastAsia="fr-FR"/>
        </w:rPr>
        <w:sym w:font="Symbol" w:char="F044"/>
      </w:r>
      <w:r w:rsidR="00635C6E" w:rsidRPr="00914EFB">
        <w:rPr>
          <w:rFonts w:ascii="Tahoma" w:eastAsia="Times New Roman" w:hAnsi="Tahoma" w:cs="Tahoma"/>
          <w:bCs/>
          <w:sz w:val="22"/>
          <w:szCs w:val="22"/>
          <w:lang w:eastAsia="fr-FR"/>
        </w:rPr>
        <w:t>L 19 dB minimum) ou similaire en face supérieure de dalle de compression (l’entreprise veillera particulièrement à la bonne mise en place du relevé en périphérie de la dalle avant coulage de la chape) ; soit par la mise en place d’un revêtement de sol souple posé sur le plancher après avoir effectué un ragréage au mortier liquide de la dalle de compression.</w:t>
      </w:r>
    </w:p>
    <w:p w14:paraId="0659E13D" w14:textId="77777777" w:rsidR="00635C6E" w:rsidRPr="00FC335A" w:rsidRDefault="00635C6E" w:rsidP="005822F7">
      <w:pPr>
        <w:jc w:val="both"/>
        <w:rPr>
          <w:rFonts w:ascii="Tahoma" w:eastAsia="Times New Roman" w:hAnsi="Tahoma" w:cs="Tahoma"/>
          <w:sz w:val="22"/>
          <w:szCs w:val="22"/>
          <w:lang w:eastAsia="fr-FR"/>
        </w:rPr>
      </w:pPr>
    </w:p>
    <w:p w14:paraId="4FAD6BE9" w14:textId="77777777" w:rsidR="00C1272B" w:rsidRPr="00C1272B" w:rsidRDefault="00C1272B" w:rsidP="00C1272B">
      <w:pPr>
        <w:rPr>
          <w:rFonts w:ascii="Tahoma" w:eastAsia="Times New Roman" w:hAnsi="Tahoma" w:cs="Tahoma"/>
          <w:sz w:val="22"/>
          <w:szCs w:val="22"/>
          <w:lang w:eastAsia="fr-FR"/>
        </w:rPr>
      </w:pPr>
    </w:p>
    <w:p w14:paraId="1579248B" w14:textId="5B394C9B" w:rsidR="00137EF9" w:rsidRPr="00B96FB5" w:rsidRDefault="00137EF9" w:rsidP="00C1272B">
      <w:pPr>
        <w:rPr>
          <w:rFonts w:ascii="Tahoma" w:eastAsia="Calibri" w:hAnsi="Tahoma" w:cs="Tahoma"/>
          <w:sz w:val="22"/>
          <w:szCs w:val="22"/>
        </w:rPr>
      </w:pPr>
    </w:p>
    <w:sectPr w:rsidR="00137EF9" w:rsidRPr="00B96FB5" w:rsidSect="003703C3">
      <w:headerReference w:type="default" r:id="rId8"/>
      <w:footerReference w:type="default" r:id="rId9"/>
      <w:pgSz w:w="11900" w:h="16840"/>
      <w:pgMar w:top="2410"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B86F" w14:textId="77777777" w:rsidR="003703C3" w:rsidRDefault="003703C3" w:rsidP="00A70889">
      <w:r>
        <w:separator/>
      </w:r>
    </w:p>
  </w:endnote>
  <w:endnote w:type="continuationSeparator" w:id="0">
    <w:p w14:paraId="2C115960" w14:textId="77777777" w:rsidR="003703C3" w:rsidRDefault="003703C3"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71811629" name="Image 57181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C16A" w14:textId="77777777" w:rsidR="003703C3" w:rsidRDefault="003703C3" w:rsidP="00A70889">
      <w:r>
        <w:separator/>
      </w:r>
    </w:p>
  </w:footnote>
  <w:footnote w:type="continuationSeparator" w:id="0">
    <w:p w14:paraId="6B3CA0E2" w14:textId="77777777" w:rsidR="003703C3" w:rsidRDefault="003703C3"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688244255" name="Image 68824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7405"/>
    <w:multiLevelType w:val="hybridMultilevel"/>
    <w:tmpl w:val="6840F562"/>
    <w:lvl w:ilvl="0" w:tplc="982EC544">
      <w:numFmt w:val="bullet"/>
      <w:lvlText w:val="-"/>
      <w:lvlJc w:val="left"/>
      <w:pPr>
        <w:ind w:left="720" w:hanging="360"/>
      </w:pPr>
      <w:rPr>
        <w:rFonts w:ascii="Tahoma" w:eastAsia="Calibri" w:hAnsi="Tahoma" w:cs="Tahoma"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4144551">
    <w:abstractNumId w:val="2"/>
  </w:num>
  <w:num w:numId="2" w16cid:durableId="1992900990">
    <w:abstractNumId w:val="2"/>
  </w:num>
  <w:num w:numId="3" w16cid:durableId="347751903">
    <w:abstractNumId w:val="1"/>
  </w:num>
  <w:num w:numId="4" w16cid:durableId="2039237198">
    <w:abstractNumId w:val="3"/>
  </w:num>
  <w:num w:numId="5" w16cid:durableId="8658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14E90"/>
    <w:rsid w:val="00027313"/>
    <w:rsid w:val="00027E11"/>
    <w:rsid w:val="00033899"/>
    <w:rsid w:val="000B5C57"/>
    <w:rsid w:val="000C199B"/>
    <w:rsid w:val="000C4875"/>
    <w:rsid w:val="000D69BC"/>
    <w:rsid w:val="00137EF9"/>
    <w:rsid w:val="00143244"/>
    <w:rsid w:val="00153866"/>
    <w:rsid w:val="00166AD1"/>
    <w:rsid w:val="001807B0"/>
    <w:rsid w:val="001A3095"/>
    <w:rsid w:val="001B4AA1"/>
    <w:rsid w:val="001C5A99"/>
    <w:rsid w:val="001D79E9"/>
    <w:rsid w:val="001F4718"/>
    <w:rsid w:val="00216A99"/>
    <w:rsid w:val="0022444A"/>
    <w:rsid w:val="00235BB0"/>
    <w:rsid w:val="0025562C"/>
    <w:rsid w:val="00295D3B"/>
    <w:rsid w:val="00297638"/>
    <w:rsid w:val="002E4866"/>
    <w:rsid w:val="00353956"/>
    <w:rsid w:val="00364B46"/>
    <w:rsid w:val="00365F17"/>
    <w:rsid w:val="003703C3"/>
    <w:rsid w:val="00384F16"/>
    <w:rsid w:val="003B0D6D"/>
    <w:rsid w:val="003E1CEC"/>
    <w:rsid w:val="00436DD8"/>
    <w:rsid w:val="00457032"/>
    <w:rsid w:val="00470028"/>
    <w:rsid w:val="00470890"/>
    <w:rsid w:val="004B3B0B"/>
    <w:rsid w:val="004D2A06"/>
    <w:rsid w:val="004D3DD5"/>
    <w:rsid w:val="004F5252"/>
    <w:rsid w:val="00520B9E"/>
    <w:rsid w:val="00543E7B"/>
    <w:rsid w:val="005665F6"/>
    <w:rsid w:val="005822F7"/>
    <w:rsid w:val="0059328D"/>
    <w:rsid w:val="00595CC7"/>
    <w:rsid w:val="005E6123"/>
    <w:rsid w:val="00613ED3"/>
    <w:rsid w:val="00635C6E"/>
    <w:rsid w:val="006536DD"/>
    <w:rsid w:val="0065419A"/>
    <w:rsid w:val="006570AA"/>
    <w:rsid w:val="00664280"/>
    <w:rsid w:val="0066755C"/>
    <w:rsid w:val="006903FA"/>
    <w:rsid w:val="006A76A3"/>
    <w:rsid w:val="006C100E"/>
    <w:rsid w:val="006C13CC"/>
    <w:rsid w:val="006D27B9"/>
    <w:rsid w:val="006E3837"/>
    <w:rsid w:val="006E63CA"/>
    <w:rsid w:val="00702068"/>
    <w:rsid w:val="007105E1"/>
    <w:rsid w:val="00723F95"/>
    <w:rsid w:val="00731567"/>
    <w:rsid w:val="00732FA3"/>
    <w:rsid w:val="00741EE3"/>
    <w:rsid w:val="00752A17"/>
    <w:rsid w:val="0076169D"/>
    <w:rsid w:val="00795153"/>
    <w:rsid w:val="007B3614"/>
    <w:rsid w:val="00832DD1"/>
    <w:rsid w:val="00855089"/>
    <w:rsid w:val="008616D5"/>
    <w:rsid w:val="008851EB"/>
    <w:rsid w:val="008911E6"/>
    <w:rsid w:val="008F1130"/>
    <w:rsid w:val="009B5467"/>
    <w:rsid w:val="009C03DE"/>
    <w:rsid w:val="009D54B5"/>
    <w:rsid w:val="009F3239"/>
    <w:rsid w:val="00A038A9"/>
    <w:rsid w:val="00A062CB"/>
    <w:rsid w:val="00A06D44"/>
    <w:rsid w:val="00A36E74"/>
    <w:rsid w:val="00A5549B"/>
    <w:rsid w:val="00A61F13"/>
    <w:rsid w:val="00A654B2"/>
    <w:rsid w:val="00A70889"/>
    <w:rsid w:val="00A72A31"/>
    <w:rsid w:val="00A7631B"/>
    <w:rsid w:val="00A83D66"/>
    <w:rsid w:val="00A91557"/>
    <w:rsid w:val="00AB1B34"/>
    <w:rsid w:val="00AF4582"/>
    <w:rsid w:val="00B34906"/>
    <w:rsid w:val="00B502D8"/>
    <w:rsid w:val="00B8166F"/>
    <w:rsid w:val="00B96FB5"/>
    <w:rsid w:val="00BB4B5F"/>
    <w:rsid w:val="00BC37E4"/>
    <w:rsid w:val="00C0289B"/>
    <w:rsid w:val="00C12149"/>
    <w:rsid w:val="00C1272B"/>
    <w:rsid w:val="00C26FC8"/>
    <w:rsid w:val="00C45D26"/>
    <w:rsid w:val="00C561B7"/>
    <w:rsid w:val="00C6348A"/>
    <w:rsid w:val="00CC7335"/>
    <w:rsid w:val="00CC7DED"/>
    <w:rsid w:val="00CE40C6"/>
    <w:rsid w:val="00D13843"/>
    <w:rsid w:val="00D47B41"/>
    <w:rsid w:val="00D517C8"/>
    <w:rsid w:val="00DA113B"/>
    <w:rsid w:val="00DC09A4"/>
    <w:rsid w:val="00DC25CE"/>
    <w:rsid w:val="00DE5144"/>
    <w:rsid w:val="00E01A52"/>
    <w:rsid w:val="00E12EE8"/>
    <w:rsid w:val="00E432CD"/>
    <w:rsid w:val="00E46A8C"/>
    <w:rsid w:val="00E96E9A"/>
    <w:rsid w:val="00EA52D0"/>
    <w:rsid w:val="00EB0128"/>
    <w:rsid w:val="00EC705C"/>
    <w:rsid w:val="00F0627F"/>
    <w:rsid w:val="00F1136B"/>
    <w:rsid w:val="00F14C2B"/>
    <w:rsid w:val="00F15611"/>
    <w:rsid w:val="00F80EF8"/>
    <w:rsid w:val="00FC15C0"/>
    <w:rsid w:val="00FC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968</Words>
  <Characters>5328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BARBIER, Vincent</cp:lastModifiedBy>
  <cp:revision>102</cp:revision>
  <dcterms:created xsi:type="dcterms:W3CDTF">2021-07-11T15:45:00Z</dcterms:created>
  <dcterms:modified xsi:type="dcterms:W3CDTF">2024-01-19T04:44:00Z</dcterms:modified>
</cp:coreProperties>
</file>