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7BC1BFE5" w:rsidR="00DC25CE" w:rsidRPr="00DC25CE" w:rsidRDefault="00F665D9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5F599D">
              <w:rPr>
                <w:rFonts w:ascii="Tahoma" w:hAnsi="Tahoma" w:cs="Tahoma"/>
                <w:b/>
                <w:sz w:val="28"/>
                <w:szCs w:val="24"/>
              </w:rPr>
              <w:t xml:space="preserve">CCTP Type </w:t>
            </w:r>
            <w:r>
              <w:rPr>
                <w:rFonts w:ascii="Tahoma" w:hAnsi="Tahoma" w:cs="Tahoma"/>
                <w:b/>
                <w:sz w:val="28"/>
                <w:szCs w:val="24"/>
              </w:rPr>
              <w:t>–</w:t>
            </w:r>
            <w:r w:rsidRPr="005F599D"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4"/>
              </w:rPr>
              <w:t xml:space="preserve">Solutions </w:t>
            </w:r>
            <w:r w:rsidRPr="005F599D">
              <w:rPr>
                <w:rFonts w:ascii="Tahoma" w:hAnsi="Tahoma" w:cs="Tahoma"/>
                <w:b/>
                <w:sz w:val="28"/>
                <w:szCs w:val="24"/>
              </w:rPr>
              <w:t>Plancher</w:t>
            </w:r>
            <w:r>
              <w:rPr>
                <w:rFonts w:ascii="Tahoma" w:hAnsi="Tahoma" w:cs="Tahoma"/>
                <w:b/>
                <w:sz w:val="28"/>
                <w:szCs w:val="24"/>
              </w:rPr>
              <w:t>s</w:t>
            </w:r>
            <w:r w:rsidRPr="005F599D">
              <w:rPr>
                <w:rFonts w:ascii="Tahoma" w:hAnsi="Tahoma" w:cs="Tahoma"/>
                <w:b/>
                <w:sz w:val="28"/>
                <w:szCs w:val="24"/>
              </w:rPr>
              <w:t xml:space="preserve"> Prédalles</w:t>
            </w:r>
            <w:r>
              <w:rPr>
                <w:rFonts w:ascii="Tahoma" w:hAnsi="Tahoma" w:cs="Tahoma"/>
                <w:b/>
                <w:sz w:val="28"/>
                <w:szCs w:val="24"/>
              </w:rPr>
              <w:t xml:space="preserve"> avec rupteurs </w:t>
            </w:r>
            <w:r w:rsidR="006E6B6D">
              <w:rPr>
                <w:rFonts w:ascii="Tahoma" w:hAnsi="Tahoma" w:cs="Tahoma"/>
                <w:b/>
                <w:sz w:val="28"/>
                <w:szCs w:val="24"/>
              </w:rPr>
              <w:t>thermiques intégrés</w:t>
            </w:r>
            <w:r w:rsidRPr="005F599D">
              <w:rPr>
                <w:rFonts w:ascii="Tahoma" w:hAnsi="Tahoma" w:cs="Tahoma"/>
                <w:b/>
                <w:sz w:val="28"/>
                <w:szCs w:val="24"/>
              </w:rPr>
              <w:t xml:space="preserve"> KP1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3BC77B68" w14:textId="7B105EEE" w:rsidR="004739B5" w:rsidRPr="004739B5" w:rsidRDefault="004739B5" w:rsidP="004739B5">
      <w:pPr>
        <w:pStyle w:val="Sansinterligne"/>
        <w:rPr>
          <w:rFonts w:ascii="Tahoma" w:hAnsi="Tahoma" w:cs="Tahoma"/>
          <w:color w:val="002060"/>
          <w:szCs w:val="24"/>
        </w:rPr>
      </w:pPr>
      <w:r w:rsidRPr="004739B5">
        <w:rPr>
          <w:rFonts w:ascii="Tahoma" w:hAnsi="Tahoma" w:cs="Tahoma"/>
          <w:color w:val="002060"/>
          <w:szCs w:val="24"/>
        </w:rPr>
        <w:t xml:space="preserve">Plancher béton épaisseur XX cm avec </w:t>
      </w:r>
      <w:r w:rsidR="008267D6">
        <w:rPr>
          <w:rFonts w:ascii="Tahoma" w:hAnsi="Tahoma" w:cs="Tahoma"/>
          <w:color w:val="002060"/>
          <w:szCs w:val="24"/>
        </w:rPr>
        <w:t>prédalles KP1</w:t>
      </w:r>
      <w:r w:rsidRPr="004739B5">
        <w:rPr>
          <w:rFonts w:ascii="Tahoma" w:hAnsi="Tahoma" w:cs="Tahoma"/>
          <w:color w:val="002060"/>
          <w:szCs w:val="24"/>
        </w:rPr>
        <w:t xml:space="preserve"> préfabriquées en béton précontraint et rupteurs thermiques périphériques </w:t>
      </w:r>
      <w:r w:rsidR="008267D6">
        <w:rPr>
          <w:rFonts w:ascii="Tahoma" w:hAnsi="Tahoma" w:cs="Tahoma"/>
          <w:color w:val="002060"/>
          <w:szCs w:val="24"/>
        </w:rPr>
        <w:t>intégrés</w:t>
      </w:r>
      <w:r w:rsidRPr="004739B5">
        <w:rPr>
          <w:rFonts w:ascii="Tahoma" w:hAnsi="Tahoma" w:cs="Tahoma"/>
          <w:color w:val="002060"/>
          <w:szCs w:val="24"/>
        </w:rPr>
        <w:t xml:space="preserve">. </w:t>
      </w: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1DD30D32" w14:textId="50A935CB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Mise en œuvre d’un plancher béton à </w:t>
      </w:r>
      <w:r w:rsidR="006829B5">
        <w:rPr>
          <w:rFonts w:ascii="Tahoma" w:eastAsia="Calibri" w:hAnsi="Tahoma" w:cs="Tahoma"/>
          <w:sz w:val="22"/>
          <w:szCs w:val="22"/>
        </w:rPr>
        <w:t>prédalles</w:t>
      </w:r>
      <w:r w:rsidRPr="004739B5">
        <w:rPr>
          <w:rFonts w:ascii="Tahoma" w:eastAsia="Calibri" w:hAnsi="Tahoma" w:cs="Tahoma"/>
          <w:sz w:val="22"/>
          <w:szCs w:val="22"/>
        </w:rPr>
        <w:t xml:space="preserve"> précontraintes</w:t>
      </w:r>
      <w:r w:rsidR="006829B5">
        <w:rPr>
          <w:rFonts w:ascii="Tahoma" w:eastAsia="Calibri" w:hAnsi="Tahoma" w:cs="Tahoma"/>
          <w:sz w:val="22"/>
          <w:szCs w:val="22"/>
        </w:rPr>
        <w:t xml:space="preserve"> KP1</w:t>
      </w:r>
      <w:r w:rsidRPr="004739B5">
        <w:rPr>
          <w:rFonts w:ascii="Tahoma" w:eastAsia="Calibri" w:hAnsi="Tahoma" w:cs="Tahoma"/>
          <w:sz w:val="22"/>
          <w:szCs w:val="22"/>
        </w:rPr>
        <w:t xml:space="preserve"> et rupteurs thermiques </w:t>
      </w:r>
      <w:r w:rsidR="006829B5">
        <w:rPr>
          <w:rFonts w:ascii="Tahoma" w:eastAsia="Calibri" w:hAnsi="Tahoma" w:cs="Tahoma"/>
          <w:sz w:val="22"/>
          <w:szCs w:val="22"/>
        </w:rPr>
        <w:t>périphériques intégrés</w:t>
      </w:r>
      <w:r w:rsidRPr="004739B5">
        <w:rPr>
          <w:rFonts w:ascii="Tahoma" w:eastAsia="Calibri" w:hAnsi="Tahoma" w:cs="Tahoma"/>
          <w:sz w:val="22"/>
          <w:szCs w:val="22"/>
        </w:rPr>
        <w:t>, d’une épaisseur suivant charges et portées.</w:t>
      </w:r>
    </w:p>
    <w:p w14:paraId="44ADEACA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5F1526FD" w14:textId="061EC072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>Le plancher sera constitué de</w:t>
      </w:r>
      <w:r w:rsidR="00FF0C24">
        <w:rPr>
          <w:rFonts w:ascii="Tahoma" w:eastAsia="Calibri" w:hAnsi="Tahoma" w:cs="Tahoma"/>
          <w:sz w:val="22"/>
          <w:szCs w:val="22"/>
        </w:rPr>
        <w:t xml:space="preserve"> </w:t>
      </w:r>
      <w:r w:rsidR="0016090E">
        <w:rPr>
          <w:rFonts w:ascii="Tahoma" w:eastAsia="Calibri" w:hAnsi="Tahoma" w:cs="Tahoma"/>
          <w:sz w:val="22"/>
          <w:szCs w:val="22"/>
        </w:rPr>
        <w:t>P</w:t>
      </w:r>
      <w:r w:rsidR="00FF0C24">
        <w:rPr>
          <w:rFonts w:ascii="Tahoma" w:eastAsia="Calibri" w:hAnsi="Tahoma" w:cs="Tahoma"/>
          <w:sz w:val="22"/>
          <w:szCs w:val="22"/>
        </w:rPr>
        <w:t>rédalles,</w:t>
      </w:r>
      <w:r w:rsidRPr="004739B5">
        <w:rPr>
          <w:rFonts w:ascii="Tahoma" w:eastAsia="Calibri" w:hAnsi="Tahoma" w:cs="Tahoma"/>
          <w:sz w:val="22"/>
          <w:szCs w:val="22"/>
        </w:rPr>
        <w:t xml:space="preserve"> ThermoPrédalles</w:t>
      </w:r>
      <w:r w:rsidRPr="004739B5">
        <w:rPr>
          <w:rFonts w:ascii="Tahoma" w:eastAsia="Calibri" w:hAnsi="Tahoma" w:cs="Tahoma"/>
          <w:sz w:val="22"/>
          <w:szCs w:val="22"/>
          <w:vertAlign w:val="superscript"/>
        </w:rPr>
        <w:t>®</w:t>
      </w:r>
      <w:r w:rsidRPr="004739B5">
        <w:rPr>
          <w:rFonts w:ascii="Tahoma" w:eastAsia="Calibri" w:hAnsi="Tahoma" w:cs="Tahoma"/>
          <w:sz w:val="22"/>
          <w:szCs w:val="22"/>
        </w:rPr>
        <w:t xml:space="preserve"> </w:t>
      </w:r>
      <w:r w:rsidR="00FF0C24">
        <w:rPr>
          <w:rFonts w:ascii="Tahoma" w:eastAsia="Calibri" w:hAnsi="Tahoma" w:cs="Tahoma"/>
          <w:sz w:val="22"/>
          <w:szCs w:val="22"/>
        </w:rPr>
        <w:t xml:space="preserve">ou prédalles ThermiK </w:t>
      </w:r>
      <w:r w:rsidRPr="004739B5">
        <w:rPr>
          <w:rFonts w:ascii="Tahoma" w:eastAsia="Calibri" w:hAnsi="Tahoma" w:cs="Tahoma"/>
          <w:sz w:val="22"/>
          <w:szCs w:val="22"/>
        </w:rPr>
        <w:t>précontraintes KP1 (ATEc CSTB n°3.1/17-928</w:t>
      </w:r>
      <w:r w:rsidR="00176D58">
        <w:rPr>
          <w:rFonts w:ascii="Tahoma" w:eastAsia="Calibri" w:hAnsi="Tahoma" w:cs="Tahoma"/>
          <w:sz w:val="22"/>
          <w:szCs w:val="22"/>
        </w:rPr>
        <w:t xml:space="preserve"> ou </w:t>
      </w:r>
      <w:r w:rsidR="00176D58" w:rsidRPr="004739B5">
        <w:rPr>
          <w:rFonts w:ascii="Tahoma" w:eastAsia="Calibri" w:hAnsi="Tahoma" w:cs="Tahoma"/>
          <w:sz w:val="22"/>
          <w:szCs w:val="22"/>
        </w:rPr>
        <w:t>AT</w:t>
      </w:r>
      <w:r w:rsidR="00176D58">
        <w:rPr>
          <w:rFonts w:ascii="Tahoma" w:eastAsia="Calibri" w:hAnsi="Tahoma" w:cs="Tahoma"/>
          <w:sz w:val="22"/>
          <w:szCs w:val="22"/>
        </w:rPr>
        <w:t>Ex</w:t>
      </w:r>
      <w:r w:rsidR="00176D58" w:rsidRPr="004739B5">
        <w:rPr>
          <w:rFonts w:ascii="Tahoma" w:eastAsia="Calibri" w:hAnsi="Tahoma" w:cs="Tahoma"/>
          <w:sz w:val="22"/>
          <w:szCs w:val="22"/>
        </w:rPr>
        <w:t xml:space="preserve"> CSTB n°3</w:t>
      </w:r>
      <w:r w:rsidR="00176D58">
        <w:rPr>
          <w:rFonts w:ascii="Tahoma" w:eastAsia="Calibri" w:hAnsi="Tahoma" w:cs="Tahoma"/>
          <w:sz w:val="22"/>
          <w:szCs w:val="22"/>
        </w:rPr>
        <w:t>222-v1</w:t>
      </w:r>
      <w:r w:rsidRPr="004739B5">
        <w:rPr>
          <w:rFonts w:ascii="Tahoma" w:eastAsia="Calibri" w:hAnsi="Tahoma" w:cs="Tahoma"/>
          <w:sz w:val="22"/>
          <w:szCs w:val="22"/>
        </w:rPr>
        <w:t>)</w:t>
      </w:r>
      <w:r w:rsidR="00176D58">
        <w:rPr>
          <w:rFonts w:ascii="Tahoma" w:eastAsia="Calibri" w:hAnsi="Tahoma" w:cs="Tahoma"/>
          <w:sz w:val="22"/>
          <w:szCs w:val="22"/>
        </w:rPr>
        <w:t>,</w:t>
      </w:r>
      <w:r w:rsidRPr="004739B5">
        <w:rPr>
          <w:rFonts w:ascii="Tahoma" w:eastAsia="Calibri" w:hAnsi="Tahoma" w:cs="Tahoma"/>
          <w:sz w:val="22"/>
          <w:szCs w:val="22"/>
        </w:rPr>
        <w:t xml:space="preserve"> posées sur mur arasé, et d’une dalle de compression coulée en œuvre et ferraillée suivant les préconisations du fabricant et du Bureau d’Etudes Techniques en charge du projet. </w:t>
      </w:r>
    </w:p>
    <w:p w14:paraId="4985AF6C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8A79136" w14:textId="69395266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Tout ou partie du traitement des ponts thermiques périphériques du plancher sera réalisé, suivant l’étude thermique par : </w:t>
      </w:r>
    </w:p>
    <w:p w14:paraId="3F7A8954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53BC62B4" w14:textId="404085A8" w:rsidR="004739B5" w:rsidRDefault="004739B5" w:rsidP="00500286">
      <w:pPr>
        <w:numPr>
          <w:ilvl w:val="0"/>
          <w:numId w:val="5"/>
        </w:num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2939A9">
        <w:rPr>
          <w:rFonts w:ascii="Tahoma" w:eastAsia="Calibri" w:hAnsi="Tahoma" w:cs="Tahoma"/>
          <w:sz w:val="22"/>
          <w:szCs w:val="22"/>
        </w:rPr>
        <w:t>Des rupteurs de ponts thermiques ThermoPrédalles</w:t>
      </w:r>
      <w:r w:rsidRPr="002939A9">
        <w:rPr>
          <w:rFonts w:ascii="Tahoma" w:eastAsia="Calibri" w:hAnsi="Tahoma" w:cs="Tahoma"/>
          <w:sz w:val="22"/>
          <w:szCs w:val="22"/>
          <w:vertAlign w:val="superscript"/>
        </w:rPr>
        <w:t>®</w:t>
      </w:r>
      <w:r w:rsidRPr="002939A9">
        <w:rPr>
          <w:rFonts w:ascii="Tahoma" w:eastAsia="Calibri" w:hAnsi="Tahoma" w:cs="Tahoma"/>
          <w:sz w:val="22"/>
          <w:szCs w:val="22"/>
        </w:rPr>
        <w:t xml:space="preserve"> (ou équivalent technique) dans le sens porteur (ATEc CSTB n°3.1/17-928) </w:t>
      </w:r>
      <w:r w:rsidR="002939A9" w:rsidRPr="002939A9">
        <w:rPr>
          <w:rFonts w:ascii="Tahoma" w:eastAsia="Calibri" w:hAnsi="Tahoma" w:cs="Tahoma"/>
          <w:sz w:val="22"/>
          <w:szCs w:val="22"/>
        </w:rPr>
        <w:t>et</w:t>
      </w:r>
      <w:r w:rsidR="002939A9">
        <w:rPr>
          <w:rFonts w:ascii="Tahoma" w:eastAsia="Calibri" w:hAnsi="Tahoma" w:cs="Tahoma"/>
          <w:sz w:val="22"/>
          <w:szCs w:val="22"/>
        </w:rPr>
        <w:t xml:space="preserve"> d</w:t>
      </w:r>
      <w:r w:rsidRPr="002939A9">
        <w:rPr>
          <w:rFonts w:ascii="Tahoma" w:eastAsia="Calibri" w:hAnsi="Tahoma" w:cs="Tahoma"/>
          <w:sz w:val="22"/>
          <w:szCs w:val="22"/>
        </w:rPr>
        <w:t>es rupteurs thermiques de type Pré.K Watt (ou équivalent technique) dans le sens non porteur (ATex n°2281 de type a)</w:t>
      </w:r>
      <w:r w:rsidR="008E038C">
        <w:rPr>
          <w:rFonts w:ascii="Tahoma" w:eastAsia="Calibri" w:hAnsi="Tahoma" w:cs="Tahoma"/>
          <w:sz w:val="22"/>
          <w:szCs w:val="22"/>
        </w:rPr>
        <w:t>.</w:t>
      </w:r>
    </w:p>
    <w:p w14:paraId="2B15BE88" w14:textId="48C99A75" w:rsidR="002939A9" w:rsidRDefault="002939A9" w:rsidP="002939A9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Ou</w:t>
      </w:r>
    </w:p>
    <w:p w14:paraId="01969825" w14:textId="61CAF2F6" w:rsidR="002939A9" w:rsidRPr="002939A9" w:rsidRDefault="008E038C" w:rsidP="002939A9">
      <w:pPr>
        <w:pStyle w:val="Paragraphedeliste"/>
        <w:numPr>
          <w:ilvl w:val="0"/>
          <w:numId w:val="5"/>
        </w:numPr>
        <w:spacing w:after="200" w:line="276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D</w:t>
      </w:r>
      <w:r w:rsidRPr="004739B5">
        <w:rPr>
          <w:rFonts w:ascii="Tahoma" w:eastAsia="Calibri" w:hAnsi="Tahoma" w:cs="Tahoma"/>
          <w:sz w:val="22"/>
          <w:szCs w:val="22"/>
        </w:rPr>
        <w:t xml:space="preserve">es rupteurs </w:t>
      </w:r>
      <w:r>
        <w:rPr>
          <w:rFonts w:ascii="Tahoma" w:eastAsia="Calibri" w:hAnsi="Tahoma" w:cs="Tahoma"/>
          <w:sz w:val="22"/>
          <w:szCs w:val="22"/>
        </w:rPr>
        <w:t xml:space="preserve">THERMIK KP1 </w:t>
      </w:r>
      <w:r w:rsidRPr="004739B5">
        <w:rPr>
          <w:rFonts w:ascii="Tahoma" w:eastAsia="Calibri" w:hAnsi="Tahoma" w:cs="Tahoma"/>
          <w:sz w:val="22"/>
          <w:szCs w:val="22"/>
        </w:rPr>
        <w:t xml:space="preserve">de type </w:t>
      </w:r>
      <w:r>
        <w:rPr>
          <w:rFonts w:ascii="Tahoma" w:eastAsia="Calibri" w:hAnsi="Tahoma" w:cs="Tahoma"/>
          <w:sz w:val="22"/>
          <w:szCs w:val="22"/>
        </w:rPr>
        <w:t>K-Z ou K-ZN</w:t>
      </w:r>
      <w:r w:rsidRPr="004739B5">
        <w:rPr>
          <w:rFonts w:ascii="Tahoma" w:eastAsia="Calibri" w:hAnsi="Tahoma" w:cs="Tahoma"/>
          <w:sz w:val="22"/>
          <w:szCs w:val="22"/>
        </w:rPr>
        <w:t xml:space="preserve"> (ou équivalent technique) dans l</w:t>
      </w:r>
      <w:r>
        <w:rPr>
          <w:rFonts w:ascii="Tahoma" w:eastAsia="Calibri" w:hAnsi="Tahoma" w:cs="Tahoma"/>
          <w:sz w:val="22"/>
          <w:szCs w:val="22"/>
        </w:rPr>
        <w:t>e</w:t>
      </w:r>
      <w:r w:rsidRPr="004739B5">
        <w:rPr>
          <w:rFonts w:ascii="Tahoma" w:eastAsia="Calibri" w:hAnsi="Tahoma" w:cs="Tahoma"/>
          <w:sz w:val="22"/>
          <w:szCs w:val="22"/>
        </w:rPr>
        <w:t xml:space="preserve"> sens porteur</w:t>
      </w:r>
      <w:r>
        <w:rPr>
          <w:rFonts w:ascii="Tahoma" w:eastAsia="Calibri" w:hAnsi="Tahoma" w:cs="Tahoma"/>
          <w:sz w:val="22"/>
          <w:szCs w:val="22"/>
        </w:rPr>
        <w:t xml:space="preserve"> et non porteur</w:t>
      </w:r>
      <w:r w:rsidRPr="004739B5">
        <w:rPr>
          <w:rFonts w:ascii="Tahoma" w:eastAsia="Calibri" w:hAnsi="Tahoma" w:cs="Tahoma"/>
          <w:sz w:val="22"/>
          <w:szCs w:val="22"/>
        </w:rPr>
        <w:t xml:space="preserve"> (AT</w:t>
      </w:r>
      <w:r>
        <w:rPr>
          <w:rFonts w:ascii="Tahoma" w:eastAsia="Calibri" w:hAnsi="Tahoma" w:cs="Tahoma"/>
          <w:sz w:val="22"/>
          <w:szCs w:val="22"/>
        </w:rPr>
        <w:t>Ex</w:t>
      </w:r>
      <w:r w:rsidRPr="004739B5">
        <w:rPr>
          <w:rFonts w:ascii="Tahoma" w:eastAsia="Calibri" w:hAnsi="Tahoma" w:cs="Tahoma"/>
          <w:sz w:val="22"/>
          <w:szCs w:val="22"/>
        </w:rPr>
        <w:t xml:space="preserve"> CSTB n°3</w:t>
      </w:r>
      <w:r>
        <w:rPr>
          <w:rFonts w:ascii="Tahoma" w:eastAsia="Calibri" w:hAnsi="Tahoma" w:cs="Tahoma"/>
          <w:sz w:val="22"/>
          <w:szCs w:val="22"/>
        </w:rPr>
        <w:t>222-v1</w:t>
      </w:r>
      <w:r w:rsidRPr="004739B5">
        <w:rPr>
          <w:rFonts w:ascii="Tahoma" w:eastAsia="Calibri" w:hAnsi="Tahoma" w:cs="Tahoma"/>
          <w:sz w:val="22"/>
          <w:szCs w:val="22"/>
        </w:rPr>
        <w:t>)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7D238128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561EDFB4" w14:textId="0ED13065" w:rsid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bCs/>
          <w:sz w:val="22"/>
          <w:szCs w:val="22"/>
        </w:rPr>
      </w:pPr>
      <w:r w:rsidRPr="004739B5">
        <w:rPr>
          <w:rFonts w:ascii="Tahoma" w:eastAsia="Calibri" w:hAnsi="Tahoma" w:cs="Tahoma"/>
          <w:bCs/>
          <w:sz w:val="22"/>
          <w:szCs w:val="22"/>
        </w:rPr>
        <w:t>Le système de plancher ThermoPrédalles</w:t>
      </w:r>
      <w:r w:rsidRPr="004739B5">
        <w:rPr>
          <w:rFonts w:ascii="Tahoma" w:eastAsia="Calibri" w:hAnsi="Tahoma" w:cs="Tahoma"/>
          <w:bCs/>
          <w:sz w:val="22"/>
          <w:szCs w:val="22"/>
          <w:vertAlign w:val="superscript"/>
        </w:rPr>
        <w:t xml:space="preserve">® </w:t>
      </w:r>
      <w:r w:rsidRPr="004739B5">
        <w:rPr>
          <w:rFonts w:ascii="Tahoma" w:eastAsia="Calibri" w:hAnsi="Tahoma" w:cs="Tahoma"/>
          <w:bCs/>
          <w:sz w:val="22"/>
          <w:szCs w:val="22"/>
        </w:rPr>
        <w:t>KP1 permet de réaliser des planchers coupe-feu 90 min (REI 90).</w:t>
      </w:r>
    </w:p>
    <w:p w14:paraId="7AC5B7D7" w14:textId="77777777" w:rsidR="0072598F" w:rsidRPr="004739B5" w:rsidRDefault="0072598F" w:rsidP="0072598F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bCs/>
          <w:sz w:val="22"/>
          <w:szCs w:val="22"/>
        </w:rPr>
        <w:t xml:space="preserve">Le système de plancher </w:t>
      </w:r>
      <w:r>
        <w:rPr>
          <w:rFonts w:ascii="Tahoma" w:eastAsia="Calibri" w:hAnsi="Tahoma" w:cs="Tahoma"/>
          <w:bCs/>
          <w:sz w:val="22"/>
          <w:szCs w:val="22"/>
        </w:rPr>
        <w:t>THERMIK</w:t>
      </w:r>
      <w:r w:rsidRPr="004739B5">
        <w:rPr>
          <w:rFonts w:ascii="Tahoma" w:eastAsia="Calibri" w:hAnsi="Tahoma" w:cs="Tahoma"/>
          <w:bCs/>
          <w:sz w:val="22"/>
          <w:szCs w:val="22"/>
        </w:rPr>
        <w:t xml:space="preserve"> KP1 permet de réaliser des planchers coupe-feu </w:t>
      </w:r>
      <w:r>
        <w:rPr>
          <w:rFonts w:ascii="Tahoma" w:eastAsia="Calibri" w:hAnsi="Tahoma" w:cs="Tahoma"/>
          <w:bCs/>
          <w:sz w:val="22"/>
          <w:szCs w:val="22"/>
        </w:rPr>
        <w:t>120</w:t>
      </w:r>
      <w:r w:rsidRPr="004739B5">
        <w:rPr>
          <w:rFonts w:ascii="Tahoma" w:eastAsia="Calibri" w:hAnsi="Tahoma" w:cs="Tahoma"/>
          <w:bCs/>
          <w:sz w:val="22"/>
          <w:szCs w:val="22"/>
        </w:rPr>
        <w:t xml:space="preserve"> min (REI </w:t>
      </w:r>
      <w:r>
        <w:rPr>
          <w:rFonts w:ascii="Tahoma" w:eastAsia="Calibri" w:hAnsi="Tahoma" w:cs="Tahoma"/>
          <w:bCs/>
          <w:sz w:val="22"/>
          <w:szCs w:val="22"/>
        </w:rPr>
        <w:t>120</w:t>
      </w:r>
      <w:r w:rsidRPr="004739B5">
        <w:rPr>
          <w:rFonts w:ascii="Tahoma" w:eastAsia="Calibri" w:hAnsi="Tahoma" w:cs="Tahoma"/>
          <w:bCs/>
          <w:sz w:val="22"/>
          <w:szCs w:val="22"/>
        </w:rPr>
        <w:t>).</w:t>
      </w:r>
    </w:p>
    <w:p w14:paraId="15D07FDB" w14:textId="77777777" w:rsidR="0072598F" w:rsidRPr="004739B5" w:rsidRDefault="0072598F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E20CBB1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>Les incorporations à la charge du lot électricité (descentes de cloisons, pots électriques, etc.) seront intégrées directement par le fabricant sur la base des plans fournis dans le délai imparti.</w:t>
      </w:r>
    </w:p>
    <w:p w14:paraId="3B33012B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EC0AD7B" w14:textId="1193FD8E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lastRenderedPageBreak/>
        <w:t xml:space="preserve">La pose des </w:t>
      </w:r>
      <w:r w:rsidR="00283E32">
        <w:rPr>
          <w:rFonts w:ascii="Tahoma" w:eastAsia="Calibri" w:hAnsi="Tahoma" w:cs="Tahoma"/>
          <w:sz w:val="22"/>
          <w:szCs w:val="22"/>
        </w:rPr>
        <w:t xml:space="preserve">Prédalles, </w:t>
      </w:r>
      <w:r w:rsidRPr="004739B5">
        <w:rPr>
          <w:rFonts w:ascii="Tahoma" w:eastAsia="Calibri" w:hAnsi="Tahoma" w:cs="Tahoma"/>
          <w:sz w:val="22"/>
          <w:szCs w:val="22"/>
        </w:rPr>
        <w:t>ThermoPrédalles</w:t>
      </w:r>
      <w:r w:rsidRPr="004739B5">
        <w:rPr>
          <w:rFonts w:ascii="Tahoma" w:eastAsia="Calibri" w:hAnsi="Tahoma" w:cs="Tahoma"/>
          <w:sz w:val="22"/>
          <w:szCs w:val="22"/>
          <w:vertAlign w:val="superscript"/>
        </w:rPr>
        <w:t xml:space="preserve">® </w:t>
      </w:r>
      <w:r w:rsidR="00283E32">
        <w:rPr>
          <w:rFonts w:ascii="Tahoma" w:eastAsia="Calibri" w:hAnsi="Tahoma" w:cs="Tahoma"/>
          <w:sz w:val="22"/>
          <w:szCs w:val="22"/>
        </w:rPr>
        <w:t>ou Prédalles ThermiK KP1 s</w:t>
      </w:r>
      <w:r w:rsidRPr="004739B5">
        <w:rPr>
          <w:rFonts w:ascii="Tahoma" w:eastAsia="Calibri" w:hAnsi="Tahoma" w:cs="Tahoma"/>
          <w:sz w:val="22"/>
          <w:szCs w:val="22"/>
        </w:rPr>
        <w:t>era effectuée en sécurité à l’aide de garde-corps et d’un dispositif d’accueil de potelets adapté type DAK KP1 ou similaire. Ces derniers seront disposés avant le déchargement.</w:t>
      </w:r>
    </w:p>
    <w:p w14:paraId="30CC1FE0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1EFA633" w14:textId="49AF26A2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La mise en œuvre des rupteurs de ponts thermiques du plancher </w:t>
      </w:r>
      <w:r w:rsidR="00C8781B" w:rsidRPr="004739B5">
        <w:rPr>
          <w:rFonts w:ascii="Tahoma" w:eastAsia="Calibri" w:hAnsi="Tahoma" w:cs="Tahoma"/>
          <w:sz w:val="22"/>
          <w:szCs w:val="22"/>
        </w:rPr>
        <w:t>ThermoPrédalles</w:t>
      </w:r>
      <w:r w:rsidR="00C8781B" w:rsidRPr="004739B5">
        <w:rPr>
          <w:rFonts w:ascii="Tahoma" w:eastAsia="Calibri" w:hAnsi="Tahoma" w:cs="Tahoma"/>
          <w:sz w:val="22"/>
          <w:szCs w:val="22"/>
          <w:vertAlign w:val="superscript"/>
        </w:rPr>
        <w:t>®</w:t>
      </w:r>
      <w:r w:rsidR="00C8781B">
        <w:rPr>
          <w:rFonts w:ascii="Tahoma" w:eastAsia="Calibri" w:hAnsi="Tahoma" w:cs="Tahoma"/>
          <w:sz w:val="22"/>
          <w:szCs w:val="22"/>
          <w:vertAlign w:val="superscript"/>
        </w:rPr>
        <w:t xml:space="preserve"> </w:t>
      </w:r>
      <w:r w:rsidRPr="004739B5">
        <w:rPr>
          <w:rFonts w:ascii="Tahoma" w:eastAsia="Calibri" w:hAnsi="Tahoma" w:cs="Tahoma"/>
          <w:sz w:val="22"/>
          <w:szCs w:val="22"/>
        </w:rPr>
        <w:t>KP1 se feront conformément a</w:t>
      </w:r>
      <w:r w:rsidRPr="004739B5">
        <w:rPr>
          <w:rFonts w:ascii="Tahoma" w:eastAsia="Calibri" w:hAnsi="Tahoma" w:cs="Tahoma"/>
          <w:bCs/>
          <w:sz w:val="22"/>
          <w:szCs w:val="22"/>
        </w:rPr>
        <w:t xml:space="preserve">ux préconisations de pose du fabricant. </w:t>
      </w:r>
      <w:r w:rsidRPr="004739B5">
        <w:rPr>
          <w:rFonts w:ascii="Tahoma" w:eastAsia="Calibri" w:hAnsi="Tahoma" w:cs="Tahoma"/>
          <w:sz w:val="22"/>
          <w:szCs w:val="22"/>
        </w:rPr>
        <w:t>Une attention particulière doit être apportée à la mise en place des aciers.</w:t>
      </w:r>
    </w:p>
    <w:p w14:paraId="01C7B37F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653DAEC1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bCs/>
          <w:sz w:val="22"/>
          <w:szCs w:val="22"/>
        </w:rPr>
      </w:pPr>
      <w:r w:rsidRPr="004739B5">
        <w:rPr>
          <w:rFonts w:ascii="Tahoma" w:eastAsia="Calibri" w:hAnsi="Tahoma" w:cs="Tahoma"/>
          <w:bCs/>
          <w:sz w:val="22"/>
          <w:szCs w:val="22"/>
        </w:rPr>
        <w:t>La dalle de compression sera conforme en type de béton ainsi qu’en épaisseur à celle déterminée par le bureau d’étude structure.</w:t>
      </w:r>
    </w:p>
    <w:p w14:paraId="0A6614FC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bCs/>
          <w:sz w:val="22"/>
          <w:szCs w:val="22"/>
        </w:rPr>
      </w:pPr>
    </w:p>
    <w:p w14:paraId="093FBD20" w14:textId="708F76D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Les joints entre </w:t>
      </w:r>
      <w:r w:rsidR="0016090E">
        <w:rPr>
          <w:rFonts w:ascii="Tahoma" w:eastAsia="Calibri" w:hAnsi="Tahoma" w:cs="Tahoma"/>
          <w:sz w:val="22"/>
          <w:szCs w:val="22"/>
        </w:rPr>
        <w:t xml:space="preserve">Prédalles, </w:t>
      </w:r>
      <w:r w:rsidR="0016090E" w:rsidRPr="004739B5">
        <w:rPr>
          <w:rFonts w:ascii="Tahoma" w:eastAsia="Calibri" w:hAnsi="Tahoma" w:cs="Tahoma"/>
          <w:sz w:val="22"/>
          <w:szCs w:val="22"/>
        </w:rPr>
        <w:t>ThermoPrédalles</w:t>
      </w:r>
      <w:r w:rsidR="0016090E" w:rsidRPr="004739B5">
        <w:rPr>
          <w:rFonts w:ascii="Tahoma" w:eastAsia="Calibri" w:hAnsi="Tahoma" w:cs="Tahoma"/>
          <w:sz w:val="22"/>
          <w:szCs w:val="22"/>
          <w:vertAlign w:val="superscript"/>
        </w:rPr>
        <w:t xml:space="preserve">® </w:t>
      </w:r>
      <w:r w:rsidR="0016090E">
        <w:rPr>
          <w:rFonts w:ascii="Tahoma" w:eastAsia="Calibri" w:hAnsi="Tahoma" w:cs="Tahoma"/>
          <w:sz w:val="22"/>
          <w:szCs w:val="22"/>
        </w:rPr>
        <w:t xml:space="preserve">ou Prédalles ThermiK KP1 </w:t>
      </w:r>
      <w:r w:rsidR="00C8781B">
        <w:rPr>
          <w:rFonts w:ascii="Tahoma" w:eastAsia="Calibri" w:hAnsi="Tahoma" w:cs="Tahoma"/>
          <w:sz w:val="22"/>
          <w:szCs w:val="22"/>
        </w:rPr>
        <w:t>s</w:t>
      </w:r>
      <w:r w:rsidRPr="004739B5">
        <w:rPr>
          <w:rFonts w:ascii="Tahoma" w:eastAsia="Calibri" w:hAnsi="Tahoma" w:cs="Tahoma"/>
          <w:sz w:val="22"/>
          <w:szCs w:val="22"/>
        </w:rPr>
        <w:t xml:space="preserve">eront réalisés conformément aux préconisations du produit utilisé et selon le DTU 59.1 (NF P 74-201 -1) travaux de peinture des bâtiments. Selon le moment d’exécution des joints, un produit adapté sera utilisé : un produit « rigide » dans le cas d’une mise en œuvre tardive, après l’application des charges et juste avant l’intervention du peintre, ou un produit « souple » dans le cas d’une mise en œuvre dès la fin de la phase Gros Œuvre, après désétaiement du plancher et une fois que le bâtiment est hors d’eau. </w:t>
      </w:r>
    </w:p>
    <w:p w14:paraId="79BBBDF4" w14:textId="64EB5C88" w:rsidR="00FC544F" w:rsidRDefault="00FC544F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CD5511F" w14:textId="77777777" w:rsidR="00FC544F" w:rsidRPr="00914EFB" w:rsidRDefault="00FC544F" w:rsidP="00FC544F">
      <w:pPr>
        <w:rPr>
          <w:rFonts w:ascii="Tahoma" w:eastAsia="Times New Roman" w:hAnsi="Tahoma" w:cs="Tahoma"/>
          <w:b/>
          <w:bCs/>
          <w:sz w:val="22"/>
          <w:szCs w:val="22"/>
          <w:lang w:eastAsia="fr-FR"/>
        </w:rPr>
      </w:pPr>
      <w:r w:rsidRPr="00914EFB">
        <w:rPr>
          <w:rFonts w:ascii="Tahoma" w:eastAsia="Times New Roman" w:hAnsi="Tahoma" w:cs="Tahoma"/>
          <w:b/>
          <w:bCs/>
          <w:sz w:val="22"/>
          <w:szCs w:val="22"/>
          <w:highlight w:val="cyan"/>
          <w:lang w:eastAsia="fr-FR"/>
        </w:rPr>
        <w:t>Lot Carrelage, Faïences, Chapes</w:t>
      </w:r>
      <w:r w:rsidRPr="00914EFB">
        <w:rPr>
          <w:rFonts w:ascii="Tahoma" w:eastAsia="Times New Roman" w:hAnsi="Tahoma" w:cs="Tahoma"/>
          <w:b/>
          <w:bCs/>
          <w:sz w:val="22"/>
          <w:szCs w:val="22"/>
          <w:lang w:eastAsia="fr-FR"/>
        </w:rPr>
        <w:t xml:space="preserve"> </w:t>
      </w:r>
    </w:p>
    <w:p w14:paraId="0E95D447" w14:textId="77777777" w:rsidR="00FC544F" w:rsidRDefault="00FC544F" w:rsidP="00FC544F">
      <w:pPr>
        <w:rPr>
          <w:rFonts w:ascii="Tahoma" w:eastAsia="Times New Roman" w:hAnsi="Tahoma" w:cs="Tahoma"/>
          <w:bCs/>
          <w:sz w:val="22"/>
          <w:szCs w:val="22"/>
          <w:lang w:eastAsia="fr-FR"/>
        </w:rPr>
      </w:pPr>
    </w:p>
    <w:p w14:paraId="034B8275" w14:textId="77777777" w:rsidR="00FC544F" w:rsidRPr="009B5467" w:rsidRDefault="00FC544F" w:rsidP="00FC544F">
      <w:pPr>
        <w:jc w:val="both"/>
        <w:rPr>
          <w:rFonts w:ascii="Tahoma" w:eastAsia="Times New Roman" w:hAnsi="Tahoma" w:cs="Tahoma"/>
          <w:i/>
          <w:iCs/>
          <w:sz w:val="22"/>
          <w:szCs w:val="22"/>
          <w:lang w:eastAsia="fr-FR"/>
        </w:rPr>
      </w:pPr>
      <w:r w:rsidRPr="006F3F0F">
        <w:rPr>
          <w:rFonts w:ascii="Tahoma" w:eastAsia="Times New Roman" w:hAnsi="Tahoma" w:cs="Tahoma"/>
          <w:i/>
          <w:iCs/>
          <w:sz w:val="22"/>
          <w:szCs w:val="22"/>
          <w:highlight w:val="lightGray"/>
          <w:lang w:eastAsia="fr-FR"/>
        </w:rPr>
        <w:t>*I</w:t>
      </w:r>
      <w:r>
        <w:rPr>
          <w:rFonts w:ascii="Tahoma" w:eastAsia="Times New Roman" w:hAnsi="Tahoma" w:cs="Tahoma"/>
          <w:i/>
          <w:iCs/>
          <w:sz w:val="22"/>
          <w:szCs w:val="22"/>
          <w:highlight w:val="lightGray"/>
          <w:lang w:eastAsia="fr-FR"/>
        </w:rPr>
        <w:t>solation acoustique aux bruits de choc</w:t>
      </w:r>
      <w:r w:rsidRPr="006F3F0F">
        <w:rPr>
          <w:rFonts w:ascii="Tahoma" w:eastAsia="Times New Roman" w:hAnsi="Tahoma" w:cs="Tahoma"/>
          <w:i/>
          <w:iCs/>
          <w:sz w:val="22"/>
          <w:szCs w:val="22"/>
          <w:highlight w:val="lightGray"/>
          <w:lang w:eastAsia="fr-FR"/>
        </w:rPr>
        <w:t xml:space="preserve"> </w:t>
      </w:r>
    </w:p>
    <w:p w14:paraId="0CDD9CCE" w14:textId="02D87E60" w:rsidR="00FC544F" w:rsidRPr="00B96FB5" w:rsidRDefault="00FC544F" w:rsidP="00FC544F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  <w:lang w:eastAsia="fr-FR"/>
        </w:rPr>
        <w:t>Si nécessaire, l</w:t>
      </w:r>
      <w:r w:rsidRPr="00914EFB">
        <w:rPr>
          <w:rFonts w:ascii="Tahoma" w:eastAsia="Times New Roman" w:hAnsi="Tahoma" w:cs="Tahoma"/>
          <w:bCs/>
          <w:sz w:val="22"/>
          <w:szCs w:val="22"/>
          <w:lang w:eastAsia="fr-FR"/>
        </w:rPr>
        <w:t xml:space="preserve">’isolation phonique entre </w:t>
      </w:r>
      <w:r>
        <w:rPr>
          <w:rFonts w:ascii="Tahoma" w:eastAsia="Times New Roman" w:hAnsi="Tahoma" w:cs="Tahoma"/>
          <w:bCs/>
          <w:sz w:val="22"/>
          <w:szCs w:val="22"/>
          <w:lang w:eastAsia="fr-FR"/>
        </w:rPr>
        <w:t>pièces</w:t>
      </w:r>
      <w:r w:rsidRPr="00914EFB">
        <w:rPr>
          <w:rFonts w:ascii="Tahoma" w:eastAsia="Times New Roman" w:hAnsi="Tahoma" w:cs="Tahoma"/>
          <w:bCs/>
          <w:sz w:val="22"/>
          <w:szCs w:val="22"/>
          <w:lang w:eastAsia="fr-FR"/>
        </w:rPr>
        <w:t xml:space="preserve"> attenant</w:t>
      </w:r>
      <w:r>
        <w:rPr>
          <w:rFonts w:ascii="Tahoma" w:eastAsia="Times New Roman" w:hAnsi="Tahoma" w:cs="Tahoma"/>
          <w:bCs/>
          <w:sz w:val="22"/>
          <w:szCs w:val="22"/>
          <w:lang w:eastAsia="fr-FR"/>
        </w:rPr>
        <w:t>es</w:t>
      </w:r>
      <w:r w:rsidRPr="00914EFB">
        <w:rPr>
          <w:rFonts w:ascii="Tahoma" w:eastAsia="Times New Roman" w:hAnsi="Tahoma" w:cs="Tahoma"/>
          <w:bCs/>
          <w:sz w:val="22"/>
          <w:szCs w:val="22"/>
          <w:lang w:eastAsia="fr-FR"/>
        </w:rPr>
        <w:t xml:space="preserve"> (transmissions </w:t>
      </w:r>
      <w:r>
        <w:rPr>
          <w:rFonts w:ascii="Tahoma" w:eastAsia="Times New Roman" w:hAnsi="Tahoma" w:cs="Tahoma"/>
          <w:bCs/>
          <w:sz w:val="22"/>
          <w:szCs w:val="22"/>
          <w:lang w:eastAsia="fr-FR"/>
        </w:rPr>
        <w:t xml:space="preserve">directe et </w:t>
      </w:r>
      <w:r w:rsidRPr="00914EFB">
        <w:rPr>
          <w:rFonts w:ascii="Tahoma" w:eastAsia="Times New Roman" w:hAnsi="Tahoma" w:cs="Tahoma"/>
          <w:bCs/>
          <w:sz w:val="22"/>
          <w:szCs w:val="22"/>
          <w:lang w:eastAsia="fr-FR"/>
        </w:rPr>
        <w:t>latérales des bruits d’impact) sera assurée soit par la mise en place d’une chape acoustique sous résilient de type ASSOUR CHAPE (</w:t>
      </w:r>
      <w:r w:rsidRPr="00914EFB">
        <w:rPr>
          <w:rFonts w:ascii="Tahoma" w:eastAsia="Times New Roman" w:hAnsi="Tahoma" w:cs="Tahoma"/>
          <w:bCs/>
          <w:sz w:val="22"/>
          <w:szCs w:val="22"/>
          <w:lang w:eastAsia="fr-FR"/>
        </w:rPr>
        <w:sym w:font="Symbol" w:char="F044"/>
      </w:r>
      <w:r w:rsidRPr="00914EFB">
        <w:rPr>
          <w:rFonts w:ascii="Tahoma" w:eastAsia="Times New Roman" w:hAnsi="Tahoma" w:cs="Tahoma"/>
          <w:bCs/>
          <w:sz w:val="22"/>
          <w:szCs w:val="22"/>
          <w:lang w:eastAsia="fr-FR"/>
        </w:rPr>
        <w:t>L 19 dB minimum) ou similaire en face supérieure de dalle de compression (l’entreprise veillera particulièrement à la bonne mise en place du relevé en périphérie de la dalle avant coulage de la chape) ; soit par la mise en place d’un revêtement de sol souple posé sur le plancher après avoir effectué un ragréage au mortier liquide de la dalle de compression.</w:t>
      </w:r>
    </w:p>
    <w:sectPr w:rsidR="00FC544F" w:rsidRPr="00B96FB5" w:rsidSect="004B5E0C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E15D" w14:textId="77777777" w:rsidR="004B5E0C" w:rsidRDefault="004B5E0C" w:rsidP="00A70889">
      <w:r>
        <w:separator/>
      </w:r>
    </w:p>
  </w:endnote>
  <w:endnote w:type="continuationSeparator" w:id="0">
    <w:p w14:paraId="1EC43135" w14:textId="77777777" w:rsidR="004B5E0C" w:rsidRDefault="004B5E0C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E32D" w14:textId="77777777" w:rsidR="004B5E0C" w:rsidRDefault="004B5E0C" w:rsidP="00A70889">
      <w:r>
        <w:separator/>
      </w:r>
    </w:p>
  </w:footnote>
  <w:footnote w:type="continuationSeparator" w:id="0">
    <w:p w14:paraId="5665CD12" w14:textId="77777777" w:rsidR="004B5E0C" w:rsidRDefault="004B5E0C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707A"/>
    <w:multiLevelType w:val="hybridMultilevel"/>
    <w:tmpl w:val="2248AEEE"/>
    <w:lvl w:ilvl="0" w:tplc="3AD0C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82454">
    <w:abstractNumId w:val="2"/>
  </w:num>
  <w:num w:numId="2" w16cid:durableId="385418967">
    <w:abstractNumId w:val="2"/>
  </w:num>
  <w:num w:numId="3" w16cid:durableId="1571110124">
    <w:abstractNumId w:val="0"/>
  </w:num>
  <w:num w:numId="4" w16cid:durableId="427965745">
    <w:abstractNumId w:val="3"/>
  </w:num>
  <w:num w:numId="5" w16cid:durableId="33653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818E4"/>
    <w:rsid w:val="000C199B"/>
    <w:rsid w:val="000C4875"/>
    <w:rsid w:val="000D69BC"/>
    <w:rsid w:val="00137EF9"/>
    <w:rsid w:val="00153866"/>
    <w:rsid w:val="0016090E"/>
    <w:rsid w:val="00176D58"/>
    <w:rsid w:val="001A3095"/>
    <w:rsid w:val="001C5A99"/>
    <w:rsid w:val="001F4718"/>
    <w:rsid w:val="00235BB0"/>
    <w:rsid w:val="0025562C"/>
    <w:rsid w:val="00283E32"/>
    <w:rsid w:val="002939A9"/>
    <w:rsid w:val="00295D3B"/>
    <w:rsid w:val="00297638"/>
    <w:rsid w:val="00436DD8"/>
    <w:rsid w:val="00457032"/>
    <w:rsid w:val="004739B5"/>
    <w:rsid w:val="004B5E0C"/>
    <w:rsid w:val="00520B9E"/>
    <w:rsid w:val="0059328D"/>
    <w:rsid w:val="00613ED3"/>
    <w:rsid w:val="0065419A"/>
    <w:rsid w:val="006570AA"/>
    <w:rsid w:val="006829B5"/>
    <w:rsid w:val="006903FA"/>
    <w:rsid w:val="006C13CC"/>
    <w:rsid w:val="006E6B6D"/>
    <w:rsid w:val="007105E1"/>
    <w:rsid w:val="00723F95"/>
    <w:rsid w:val="0072598F"/>
    <w:rsid w:val="00795153"/>
    <w:rsid w:val="008267D6"/>
    <w:rsid w:val="00855B39"/>
    <w:rsid w:val="008911E6"/>
    <w:rsid w:val="008E038C"/>
    <w:rsid w:val="009C03DE"/>
    <w:rsid w:val="00A36E74"/>
    <w:rsid w:val="00A70889"/>
    <w:rsid w:val="00A91557"/>
    <w:rsid w:val="00B96FB5"/>
    <w:rsid w:val="00C0289B"/>
    <w:rsid w:val="00C6348A"/>
    <w:rsid w:val="00C8781B"/>
    <w:rsid w:val="00CC7335"/>
    <w:rsid w:val="00CC7DED"/>
    <w:rsid w:val="00D13843"/>
    <w:rsid w:val="00DC25CE"/>
    <w:rsid w:val="00E01A52"/>
    <w:rsid w:val="00F15611"/>
    <w:rsid w:val="00F665D9"/>
    <w:rsid w:val="00F80EF8"/>
    <w:rsid w:val="00FC544F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9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05CABA628E5458A5149147E07E862" ma:contentTypeVersion="13" ma:contentTypeDescription="Crée un document." ma:contentTypeScope="" ma:versionID="07b25303dcb97c94b2c998a5f8d0d28e">
  <xsd:schema xmlns:xsd="http://www.w3.org/2001/XMLSchema" xmlns:xs="http://www.w3.org/2001/XMLSchema" xmlns:p="http://schemas.microsoft.com/office/2006/metadata/properties" xmlns:ns2="e9268928-7e95-49ed-a8b2-3665a0538ffd" xmlns:ns3="f5b88ce9-9028-4f44-803e-a579de05910f" targetNamespace="http://schemas.microsoft.com/office/2006/metadata/properties" ma:root="true" ma:fieldsID="18ac26f33d063a6ef748133563bddde5" ns2:_="" ns3:_="">
    <xsd:import namespace="e9268928-7e95-49ed-a8b2-3665a0538ffd"/>
    <xsd:import namespace="f5b88ce9-9028-4f44-803e-a579de05910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8928-7e95-49ed-a8b2-3665a0538ff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ae0f56d2-6fc2-48b4-b337-6d7b74e0a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88ce9-9028-4f44-803e-a579de0591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1c360b-4dde-4064-bce5-6741835fd894}" ma:internalName="TaxCatchAll" ma:showField="CatchAllData" ma:web="f5b88ce9-9028-4f44-803e-a579de059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88ce9-9028-4f44-803e-a579de05910f" xsi:nil="true"/>
    <lcf76f155ced4ddcb4097134ff3c332f xmlns="e9268928-7e95-49ed-a8b2-3665a0538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3482E-A296-4F8D-A9DE-40C52519A759}"/>
</file>

<file path=customXml/itemProps3.xml><?xml version="1.0" encoding="utf-8"?>
<ds:datastoreItem xmlns:ds="http://schemas.openxmlformats.org/officeDocument/2006/customXml" ds:itemID="{3177DED6-5E77-41A8-917F-1E363C138DB0}"/>
</file>

<file path=customXml/itemProps4.xml><?xml version="1.0" encoding="utf-8"?>
<ds:datastoreItem xmlns:ds="http://schemas.openxmlformats.org/officeDocument/2006/customXml" ds:itemID="{CDB1E5EC-E8A1-487F-9271-ADFDCD43B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MAHE, Benjamin</cp:lastModifiedBy>
  <cp:revision>35</cp:revision>
  <dcterms:created xsi:type="dcterms:W3CDTF">2021-07-11T15:45:00Z</dcterms:created>
  <dcterms:modified xsi:type="dcterms:W3CDTF">2024-04-24T08:37:00Z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0x0101009FC05CABA628E5458A5149147E07E862</vt:lpwstr>
  </property>
</Properties>
</file>