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48F73CE5" w:rsidR="00DC25CE" w:rsidRPr="00DC25CE" w:rsidRDefault="00431CCF" w:rsidP="00C65405">
            <w:pPr>
              <w:pStyle w:val="Sansinterligne"/>
              <w:jc w:val="center"/>
              <w:rPr>
                <w:rFonts w:ascii="Tahoma" w:hAnsi="Tahoma" w:cs="Tahoma"/>
                <w:b/>
                <w:sz w:val="28"/>
                <w:szCs w:val="24"/>
              </w:rPr>
            </w:pPr>
            <w:r w:rsidRPr="00431CCF">
              <w:rPr>
                <w:rFonts w:ascii="Tahoma" w:hAnsi="Tahoma" w:cs="Tahoma"/>
                <w:b/>
                <w:sz w:val="28"/>
                <w:szCs w:val="24"/>
              </w:rPr>
              <w:t xml:space="preserve">Plancher </w:t>
            </w:r>
            <w:r>
              <w:rPr>
                <w:rFonts w:ascii="Tahoma" w:hAnsi="Tahoma" w:cs="Tahoma"/>
                <w:b/>
                <w:sz w:val="28"/>
                <w:szCs w:val="24"/>
              </w:rPr>
              <w:t>isolant haut de sous-sol</w:t>
            </w:r>
            <w:r w:rsidRPr="00431CCF">
              <w:rPr>
                <w:rFonts w:ascii="Tahoma" w:hAnsi="Tahoma" w:cs="Tahoma"/>
                <w:b/>
                <w:sz w:val="28"/>
                <w:szCs w:val="24"/>
              </w:rPr>
              <w:t xml:space="preserve"> avec émetteur de chauffage intégré à la dalle de compression</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12976478" w14:textId="055B91D8" w:rsidR="00F0065D" w:rsidRDefault="00F0065D" w:rsidP="00F0065D">
      <w:pPr>
        <w:pStyle w:val="Sansinterligne"/>
        <w:rPr>
          <w:rFonts w:ascii="Tahoma" w:hAnsi="Tahoma" w:cs="Tahoma"/>
          <w:color w:val="002060"/>
        </w:rPr>
      </w:pPr>
      <w:r w:rsidRPr="00F0065D">
        <w:rPr>
          <w:rFonts w:ascii="Tahoma" w:hAnsi="Tahoma" w:cs="Tahoma"/>
          <w:color w:val="002060"/>
        </w:rPr>
        <w:t>Plancher isolant</w:t>
      </w:r>
      <w:r w:rsidR="00E51A46">
        <w:rPr>
          <w:rFonts w:ascii="Tahoma" w:hAnsi="Tahoma" w:cs="Tahoma"/>
          <w:color w:val="002060"/>
        </w:rPr>
        <w:t xml:space="preserve"> Milliwatt</w:t>
      </w:r>
      <w:r w:rsidRPr="00F0065D">
        <w:rPr>
          <w:rFonts w:ascii="Tahoma" w:hAnsi="Tahoma" w:cs="Tahoma"/>
          <w:color w:val="002060"/>
        </w:rPr>
        <w:t xml:space="preserve"> </w:t>
      </w:r>
      <w:r w:rsidR="00E51A46">
        <w:rPr>
          <w:rFonts w:ascii="Tahoma" w:hAnsi="Tahoma" w:cs="Tahoma"/>
          <w:color w:val="002060"/>
        </w:rPr>
        <w:t xml:space="preserve">Chauffant/Rafraîchissant </w:t>
      </w:r>
      <w:r w:rsidRPr="00F0065D">
        <w:rPr>
          <w:rFonts w:ascii="Tahoma" w:hAnsi="Tahoma" w:cs="Tahoma"/>
          <w:color w:val="002060"/>
        </w:rPr>
        <w:t>KP1</w:t>
      </w:r>
      <w:r w:rsidR="00E51A46">
        <w:rPr>
          <w:rFonts w:ascii="Tahoma" w:hAnsi="Tahoma" w:cs="Tahoma"/>
          <w:color w:val="002060"/>
        </w:rPr>
        <w:t xml:space="preserve"> </w:t>
      </w:r>
      <w:r w:rsidR="00E560D7">
        <w:rPr>
          <w:rFonts w:ascii="Tahoma" w:hAnsi="Tahoma" w:cs="Tahoma"/>
          <w:color w:val="002060"/>
        </w:rPr>
        <w:t>pour</w:t>
      </w:r>
      <w:r w:rsidR="00E51A46">
        <w:rPr>
          <w:rFonts w:ascii="Tahoma" w:hAnsi="Tahoma" w:cs="Tahoma"/>
          <w:color w:val="002060"/>
        </w:rPr>
        <w:t xml:space="preserve"> haut de sous-sol</w:t>
      </w:r>
      <w:r w:rsidRPr="00F0065D">
        <w:rPr>
          <w:rFonts w:ascii="Tahoma" w:hAnsi="Tahoma" w:cs="Tahoma"/>
          <w:color w:val="002060"/>
        </w:rPr>
        <w:t xml:space="preserve"> épaisseur </w:t>
      </w:r>
      <w:r w:rsidR="00E51A46">
        <w:rPr>
          <w:rFonts w:ascii="Tahoma" w:hAnsi="Tahoma" w:cs="Tahoma"/>
          <w:color w:val="002060"/>
        </w:rPr>
        <w:t>x + 5,6</w:t>
      </w:r>
      <w:r w:rsidRPr="00F0065D">
        <w:rPr>
          <w:rFonts w:ascii="Tahoma" w:hAnsi="Tahoma" w:cs="Tahoma"/>
          <w:color w:val="002060"/>
        </w:rPr>
        <w:t xml:space="preserve"> cm avec poutrelles préfabriquées en béton précontraint avec étais, entrevous PSE Isoleader SPX 18/23/27 KP1</w:t>
      </w:r>
      <w:r w:rsidR="00E51A46">
        <w:rPr>
          <w:rFonts w:ascii="Tahoma" w:hAnsi="Tahoma" w:cs="Tahoma"/>
          <w:color w:val="002060"/>
        </w:rPr>
        <w:t>, rupteurs thermiques EI15. Emetteur de chauffage intégré à la dalle de compression.</w:t>
      </w:r>
    </w:p>
    <w:p w14:paraId="47E4C7B5" w14:textId="2F85C738" w:rsidR="00CA5DA9" w:rsidRPr="00F0065D" w:rsidRDefault="00CA5DA9" w:rsidP="00F0065D">
      <w:pPr>
        <w:pStyle w:val="Sansinterligne"/>
        <w:rPr>
          <w:rFonts w:ascii="Tahoma" w:hAnsi="Tahoma" w:cs="Tahoma"/>
          <w:color w:val="002060"/>
        </w:rPr>
      </w:pPr>
      <w:r>
        <w:rPr>
          <w:rFonts w:ascii="Tahoma" w:hAnsi="Tahoma" w:cs="Tahoma"/>
          <w:color w:val="002060"/>
        </w:rPr>
        <w:t>Uniquement à destination des planchers Haut de sous-sol des bâtiments à usage d’habitation de première famille.</w:t>
      </w:r>
    </w:p>
    <w:p w14:paraId="376C8B93" w14:textId="54F614C0" w:rsidR="00A91557" w:rsidRDefault="00A91557" w:rsidP="00DC25CE">
      <w:pPr>
        <w:pStyle w:val="Sansinterligne"/>
        <w:rPr>
          <w:rFonts w:ascii="Tahoma" w:hAnsi="Tahoma" w:cs="Tahoma"/>
          <w:color w:val="002060"/>
          <w:szCs w:val="24"/>
        </w:rPr>
      </w:pP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51C6D13E" w14:textId="77777777" w:rsidR="00F0065D" w:rsidRPr="00F0065D" w:rsidRDefault="00F0065D" w:rsidP="00F0065D">
      <w:pPr>
        <w:rPr>
          <w:rFonts w:ascii="Tahoma" w:eastAsia="Times New Roman" w:hAnsi="Tahoma" w:cs="Tahoma"/>
          <w:sz w:val="22"/>
          <w:szCs w:val="22"/>
          <w:lang w:eastAsia="fr-FR"/>
        </w:rPr>
      </w:pPr>
      <w:r w:rsidRPr="00F0065D">
        <w:rPr>
          <w:rFonts w:ascii="Tahoma" w:eastAsia="Times New Roman" w:hAnsi="Tahoma" w:cs="Tahoma"/>
          <w:sz w:val="22"/>
          <w:szCs w:val="22"/>
          <w:lang w:eastAsia="fr-FR"/>
        </w:rPr>
        <w:t>Mise en œuvre d’un plancher isolant d’une épaisseur suivant portée et charges, avec entrevous polystyrène.</w:t>
      </w:r>
    </w:p>
    <w:p w14:paraId="53560E5D" w14:textId="77777777" w:rsidR="00F0065D" w:rsidRPr="00F0065D" w:rsidRDefault="00F0065D" w:rsidP="00F0065D">
      <w:pPr>
        <w:rPr>
          <w:rFonts w:ascii="Tahoma" w:eastAsia="Times New Roman" w:hAnsi="Tahoma" w:cs="Tahoma"/>
          <w:sz w:val="22"/>
          <w:szCs w:val="22"/>
          <w:lang w:eastAsia="fr-FR"/>
        </w:rPr>
      </w:pPr>
    </w:p>
    <w:p w14:paraId="2771F3A2" w14:textId="61DEFDC5" w:rsidR="00F0065D" w:rsidRPr="00F0065D" w:rsidRDefault="00F0065D" w:rsidP="00F0065D">
      <w:pPr>
        <w:rPr>
          <w:rFonts w:ascii="Tahoma" w:eastAsia="Times New Roman" w:hAnsi="Tahoma" w:cs="Tahoma"/>
          <w:sz w:val="22"/>
          <w:szCs w:val="22"/>
          <w:lang w:eastAsia="fr-FR"/>
        </w:rPr>
      </w:pPr>
      <w:r w:rsidRPr="00F0065D">
        <w:rPr>
          <w:rFonts w:ascii="Tahoma" w:eastAsia="Times New Roman" w:hAnsi="Tahoma" w:cs="Tahoma"/>
          <w:sz w:val="22"/>
          <w:szCs w:val="22"/>
          <w:lang w:eastAsia="fr-FR"/>
        </w:rPr>
        <w:t>Le plancher sera constitué de poutrelles en béton précontraint KP1 avec étais, dimensionnées suivant les préconisations du fabricant. Il sera constitué d’</w:t>
      </w:r>
      <w:proofErr w:type="spellStart"/>
      <w:r w:rsidRPr="00F0065D">
        <w:rPr>
          <w:rFonts w:ascii="Tahoma" w:eastAsia="Times New Roman" w:hAnsi="Tahoma" w:cs="Tahoma"/>
          <w:sz w:val="22"/>
          <w:szCs w:val="22"/>
          <w:lang w:eastAsia="fr-FR"/>
        </w:rPr>
        <w:t>entrevous</w:t>
      </w:r>
      <w:proofErr w:type="spellEnd"/>
      <w:r w:rsidRPr="00F0065D">
        <w:rPr>
          <w:rFonts w:ascii="Tahoma" w:eastAsia="Times New Roman" w:hAnsi="Tahoma" w:cs="Tahoma"/>
          <w:sz w:val="22"/>
          <w:szCs w:val="22"/>
          <w:lang w:eastAsia="fr-FR"/>
        </w:rPr>
        <w:t xml:space="preserve"> moulés en polystyrène certifiés </w:t>
      </w:r>
      <w:proofErr w:type="spellStart"/>
      <w:r w:rsidRPr="00F0065D">
        <w:rPr>
          <w:rFonts w:ascii="Tahoma" w:eastAsia="Times New Roman" w:hAnsi="Tahoma" w:cs="Tahoma"/>
          <w:sz w:val="22"/>
          <w:szCs w:val="22"/>
          <w:lang w:eastAsia="fr-FR"/>
        </w:rPr>
        <w:t>CSTBat</w:t>
      </w:r>
      <w:proofErr w:type="spellEnd"/>
      <w:r w:rsidRPr="00F0065D">
        <w:rPr>
          <w:rFonts w:ascii="Tahoma" w:eastAsia="Times New Roman" w:hAnsi="Tahoma" w:cs="Tahoma"/>
          <w:sz w:val="22"/>
          <w:szCs w:val="22"/>
          <w:lang w:eastAsia="fr-FR"/>
        </w:rPr>
        <w:t xml:space="preserve">, d’une hauteur </w:t>
      </w:r>
      <w:proofErr w:type="spellStart"/>
      <w:r w:rsidRPr="00F0065D">
        <w:rPr>
          <w:rFonts w:ascii="Tahoma" w:eastAsia="Times New Roman" w:hAnsi="Tahoma" w:cs="Tahoma"/>
          <w:sz w:val="22"/>
          <w:szCs w:val="22"/>
          <w:lang w:eastAsia="fr-FR"/>
        </w:rPr>
        <w:t>coffrante</w:t>
      </w:r>
      <w:proofErr w:type="spellEnd"/>
      <w:r w:rsidRPr="00F0065D">
        <w:rPr>
          <w:rFonts w:ascii="Tahoma" w:eastAsia="Times New Roman" w:hAnsi="Tahoma" w:cs="Tahoma"/>
          <w:sz w:val="22"/>
          <w:szCs w:val="22"/>
          <w:lang w:eastAsia="fr-FR"/>
        </w:rPr>
        <w:t xml:space="preserve"> de 13 cm, de type Isoleader, de performance thermique Up ……  W/m</w:t>
      </w:r>
      <w:proofErr w:type="gramStart"/>
      <w:r w:rsidRPr="00F0065D">
        <w:rPr>
          <w:rFonts w:ascii="Tahoma" w:eastAsia="Times New Roman" w:hAnsi="Tahoma" w:cs="Tahoma"/>
          <w:sz w:val="22"/>
          <w:szCs w:val="22"/>
          <w:lang w:eastAsia="fr-FR"/>
        </w:rPr>
        <w:t>².K</w:t>
      </w:r>
      <w:proofErr w:type="gramEnd"/>
      <w:r w:rsidRPr="00F0065D">
        <w:rPr>
          <w:rFonts w:ascii="Tahoma" w:eastAsia="Times New Roman" w:hAnsi="Tahoma" w:cs="Tahoma"/>
          <w:sz w:val="22"/>
          <w:szCs w:val="22"/>
          <w:lang w:eastAsia="fr-FR"/>
        </w:rPr>
        <w:t xml:space="preserve"> (</w:t>
      </w:r>
      <w:proofErr w:type="spellStart"/>
      <w:r w:rsidRPr="00F0065D">
        <w:rPr>
          <w:rFonts w:ascii="Tahoma" w:eastAsia="Times New Roman" w:hAnsi="Tahoma" w:cs="Tahoma"/>
          <w:sz w:val="22"/>
          <w:szCs w:val="22"/>
          <w:lang w:eastAsia="fr-FR"/>
        </w:rPr>
        <w:t>Rp</w:t>
      </w:r>
      <w:proofErr w:type="spellEnd"/>
      <w:r w:rsidRPr="00F0065D">
        <w:rPr>
          <w:rFonts w:ascii="Tahoma" w:eastAsia="Times New Roman" w:hAnsi="Tahoma" w:cs="Tahoma"/>
          <w:sz w:val="22"/>
          <w:szCs w:val="22"/>
          <w:lang w:eastAsia="fr-FR"/>
        </w:rPr>
        <w:t xml:space="preserve"> …… m²/W.K).</w:t>
      </w:r>
    </w:p>
    <w:p w14:paraId="599C4C44" w14:textId="77777777" w:rsidR="00F0065D" w:rsidRPr="00F0065D" w:rsidRDefault="00F0065D" w:rsidP="00F0065D">
      <w:pPr>
        <w:rPr>
          <w:rFonts w:ascii="Tahoma" w:eastAsia="Times New Roman" w:hAnsi="Tahoma" w:cs="Tahoma"/>
          <w:sz w:val="22"/>
          <w:szCs w:val="22"/>
          <w:lang w:eastAsia="fr-FR"/>
        </w:rPr>
      </w:pPr>
    </w:p>
    <w:p w14:paraId="5C26B24E" w14:textId="799C0F91" w:rsidR="00F0065D" w:rsidRPr="00F0065D" w:rsidRDefault="00F0065D" w:rsidP="00F0065D">
      <w:pPr>
        <w:rPr>
          <w:rFonts w:ascii="Tahoma" w:eastAsia="Times New Roman" w:hAnsi="Tahoma" w:cs="Tahoma"/>
          <w:sz w:val="22"/>
          <w:szCs w:val="22"/>
          <w:lang w:eastAsia="fr-FR"/>
        </w:rPr>
      </w:pPr>
      <w:r w:rsidRPr="00F0065D">
        <w:rPr>
          <w:rFonts w:ascii="Tahoma" w:eastAsia="Times New Roman" w:hAnsi="Tahoma" w:cs="Tahoma"/>
          <w:sz w:val="22"/>
          <w:szCs w:val="22"/>
          <w:lang w:eastAsia="fr-FR"/>
        </w:rPr>
        <w:t>Selon l’épaisseur du plancher les entrevous Isoleader pourront être associés à des Rehausses Isoleader d’épaisseur 3, 4 ou 8 cm.</w:t>
      </w:r>
      <w:r w:rsidR="00431CCF">
        <w:rPr>
          <w:rFonts w:ascii="Tahoma" w:eastAsia="Times New Roman" w:hAnsi="Tahoma" w:cs="Tahoma"/>
          <w:sz w:val="22"/>
          <w:szCs w:val="22"/>
          <w:lang w:eastAsia="fr-FR"/>
        </w:rPr>
        <w:t xml:space="preserve"> Pour le respect du </w:t>
      </w:r>
      <w:r w:rsidR="00E51A46">
        <w:rPr>
          <w:rFonts w:ascii="Tahoma" w:eastAsia="Times New Roman" w:hAnsi="Tahoma" w:cs="Tahoma"/>
          <w:sz w:val="22"/>
          <w:szCs w:val="22"/>
          <w:lang w:eastAsia="fr-FR"/>
        </w:rPr>
        <w:t>coupe-feu</w:t>
      </w:r>
      <w:r w:rsidR="00431CCF">
        <w:rPr>
          <w:rFonts w:ascii="Tahoma" w:eastAsia="Times New Roman" w:hAnsi="Tahoma" w:cs="Tahoma"/>
          <w:sz w:val="22"/>
          <w:szCs w:val="22"/>
          <w:lang w:eastAsia="fr-FR"/>
        </w:rPr>
        <w:t xml:space="preserve"> 15 minutes, des rupteurs de ponts </w:t>
      </w:r>
      <w:r w:rsidR="00E51A46">
        <w:rPr>
          <w:rFonts w:ascii="Tahoma" w:eastAsia="Times New Roman" w:hAnsi="Tahoma" w:cs="Tahoma"/>
          <w:sz w:val="22"/>
          <w:szCs w:val="22"/>
          <w:lang w:eastAsia="fr-FR"/>
        </w:rPr>
        <w:t>thermiques Milliwatt EI15 devront être posés.</w:t>
      </w:r>
    </w:p>
    <w:p w14:paraId="53933FDD" w14:textId="77777777" w:rsidR="00F0065D" w:rsidRPr="00F0065D" w:rsidRDefault="00F0065D" w:rsidP="00F0065D">
      <w:pPr>
        <w:rPr>
          <w:rFonts w:ascii="Tahoma" w:eastAsia="Times New Roman" w:hAnsi="Tahoma" w:cs="Tahoma"/>
          <w:sz w:val="22"/>
          <w:szCs w:val="22"/>
          <w:lang w:eastAsia="fr-FR"/>
        </w:rPr>
      </w:pPr>
    </w:p>
    <w:p w14:paraId="5305DFD8" w14:textId="678304AF" w:rsidR="00F0065D" w:rsidRPr="00F0065D" w:rsidRDefault="00F0065D" w:rsidP="00F0065D">
      <w:pPr>
        <w:rPr>
          <w:rFonts w:ascii="Tahoma" w:eastAsia="Times New Roman" w:hAnsi="Tahoma" w:cs="Tahoma"/>
          <w:bCs/>
          <w:sz w:val="22"/>
          <w:szCs w:val="22"/>
          <w:lang w:eastAsia="fr-FR"/>
        </w:rPr>
      </w:pPr>
      <w:r w:rsidRPr="00F0065D">
        <w:rPr>
          <w:rFonts w:ascii="Tahoma" w:eastAsia="Times New Roman" w:hAnsi="Tahoma" w:cs="Tahoma"/>
          <w:bCs/>
          <w:sz w:val="22"/>
          <w:szCs w:val="22"/>
          <w:lang w:eastAsia="fr-FR"/>
        </w:rPr>
        <w:t xml:space="preserve">La dalle de compression sera en béton de type C25/30, d’épaisseur minimale de </w:t>
      </w:r>
      <w:r w:rsidR="00E51A46">
        <w:rPr>
          <w:rFonts w:ascii="Tahoma" w:eastAsia="Times New Roman" w:hAnsi="Tahoma" w:cs="Tahoma"/>
          <w:bCs/>
          <w:sz w:val="22"/>
          <w:szCs w:val="22"/>
          <w:lang w:eastAsia="fr-FR"/>
        </w:rPr>
        <w:t>5,6</w:t>
      </w:r>
      <w:r w:rsidRPr="00F0065D">
        <w:rPr>
          <w:rFonts w:ascii="Tahoma" w:eastAsia="Times New Roman" w:hAnsi="Tahoma" w:cs="Tahoma"/>
          <w:bCs/>
          <w:sz w:val="22"/>
          <w:szCs w:val="22"/>
          <w:lang w:eastAsia="fr-FR"/>
        </w:rPr>
        <w:t xml:space="preserve"> cm (suivant Avis Technique CSTB n°3/14-771 et son domaine d’emploi visé). Elle sera armée d’un treillis soudé sur toute la surface.</w:t>
      </w:r>
    </w:p>
    <w:p w14:paraId="1579248B" w14:textId="311D53CA" w:rsidR="00137EF9" w:rsidRDefault="00137EF9" w:rsidP="00F0065D">
      <w:pPr>
        <w:rPr>
          <w:rFonts w:ascii="Tahoma" w:eastAsia="Calibri" w:hAnsi="Tahoma" w:cs="Tahoma"/>
          <w:sz w:val="22"/>
          <w:szCs w:val="22"/>
        </w:rPr>
      </w:pPr>
    </w:p>
    <w:p w14:paraId="49ADA99A" w14:textId="77777777" w:rsidR="00431CCF" w:rsidRDefault="00431CCF" w:rsidP="00431CCF">
      <w:pPr>
        <w:rPr>
          <w:rFonts w:ascii="Tahoma" w:eastAsia="Times New Roman" w:hAnsi="Tahoma" w:cs="Tahoma"/>
          <w:b/>
          <w:sz w:val="22"/>
          <w:szCs w:val="22"/>
          <w:lang w:eastAsia="fr-FR"/>
        </w:rPr>
      </w:pPr>
      <w:r>
        <w:rPr>
          <w:rFonts w:ascii="Tahoma" w:eastAsia="Times New Roman" w:hAnsi="Tahoma" w:cs="Tahoma"/>
          <w:b/>
          <w:sz w:val="22"/>
          <w:szCs w:val="22"/>
          <w:highlight w:val="cyan"/>
          <w:lang w:eastAsia="fr-FR"/>
        </w:rPr>
        <w:t>Lot CVC</w:t>
      </w:r>
      <w:r>
        <w:rPr>
          <w:rFonts w:ascii="Tahoma" w:eastAsia="Times New Roman" w:hAnsi="Tahoma" w:cs="Tahoma"/>
          <w:b/>
          <w:sz w:val="22"/>
          <w:szCs w:val="22"/>
          <w:lang w:eastAsia="fr-FR"/>
        </w:rPr>
        <w:t xml:space="preserve"> </w:t>
      </w:r>
    </w:p>
    <w:p w14:paraId="26506811" w14:textId="77777777" w:rsidR="00431CCF" w:rsidRDefault="00431CCF" w:rsidP="00431CCF">
      <w:pPr>
        <w:rPr>
          <w:rFonts w:ascii="Tahoma" w:eastAsia="Times New Roman" w:hAnsi="Tahoma" w:cs="Tahoma"/>
          <w:sz w:val="22"/>
          <w:szCs w:val="22"/>
          <w:lang w:eastAsia="fr-FR"/>
        </w:rPr>
      </w:pPr>
    </w:p>
    <w:p w14:paraId="75B515F6" w14:textId="77777777" w:rsidR="00431CCF" w:rsidRDefault="00431CCF" w:rsidP="00431CCF">
      <w:pPr>
        <w:rPr>
          <w:rFonts w:ascii="Tahoma" w:eastAsia="Times New Roman" w:hAnsi="Tahoma" w:cs="Tahoma"/>
          <w:sz w:val="22"/>
          <w:szCs w:val="22"/>
          <w:lang w:eastAsia="fr-FR"/>
        </w:rPr>
      </w:pPr>
      <w:r>
        <w:rPr>
          <w:rFonts w:ascii="Tahoma" w:eastAsia="Times New Roman" w:hAnsi="Tahoma" w:cs="Tahoma"/>
          <w:sz w:val="22"/>
          <w:szCs w:val="22"/>
          <w:lang w:eastAsia="fr-FR"/>
        </w:rPr>
        <w:t>Distribution du chauffage intégrée dans les dalles structurelles du plancher, c'est-à-dire dans les dalles de compression de planchers type Milliwatt, LX12 ou Silence de marque KP1 auxquels peuvent être associés des systèmes de rupteurs de ponts thermiques (selon étude thermique) et conformément à l’Avis Technique CSTB n°3.1/16-851_V1.</w:t>
      </w:r>
    </w:p>
    <w:p w14:paraId="4F0E0B29" w14:textId="77777777" w:rsidR="00431CCF" w:rsidRPr="00F0065D" w:rsidRDefault="00431CCF" w:rsidP="00F0065D">
      <w:pPr>
        <w:rPr>
          <w:rFonts w:ascii="Tahoma" w:eastAsia="Calibri" w:hAnsi="Tahoma" w:cs="Tahoma"/>
          <w:sz w:val="22"/>
          <w:szCs w:val="22"/>
        </w:rPr>
      </w:pPr>
    </w:p>
    <w:sectPr w:rsidR="00431CCF" w:rsidRPr="00F0065D"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4DA0" w14:textId="77777777" w:rsidR="00537CA3" w:rsidRDefault="00537CA3" w:rsidP="00A70889">
      <w:r>
        <w:separator/>
      </w:r>
    </w:p>
  </w:endnote>
  <w:endnote w:type="continuationSeparator" w:id="0">
    <w:p w14:paraId="0C7DFFE4" w14:textId="77777777" w:rsidR="00537CA3" w:rsidRDefault="00537CA3"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C170" w14:textId="77777777" w:rsidR="00537CA3" w:rsidRDefault="00537CA3" w:rsidP="00A70889">
      <w:r>
        <w:separator/>
      </w:r>
    </w:p>
  </w:footnote>
  <w:footnote w:type="continuationSeparator" w:id="0">
    <w:p w14:paraId="4E7DDD9C" w14:textId="77777777" w:rsidR="00537CA3" w:rsidRDefault="00537CA3"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6165002">
    <w:abstractNumId w:val="1"/>
  </w:num>
  <w:num w:numId="2" w16cid:durableId="2014523866">
    <w:abstractNumId w:val="1"/>
  </w:num>
  <w:num w:numId="3" w16cid:durableId="226305617">
    <w:abstractNumId w:val="0"/>
  </w:num>
  <w:num w:numId="4" w16cid:durableId="1933272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31CCF"/>
    <w:rsid w:val="00436DD8"/>
    <w:rsid w:val="00457032"/>
    <w:rsid w:val="00520B9E"/>
    <w:rsid w:val="00537CA3"/>
    <w:rsid w:val="0059328D"/>
    <w:rsid w:val="00613ED3"/>
    <w:rsid w:val="0065419A"/>
    <w:rsid w:val="006570AA"/>
    <w:rsid w:val="006903FA"/>
    <w:rsid w:val="006C13CC"/>
    <w:rsid w:val="007105E1"/>
    <w:rsid w:val="00723F95"/>
    <w:rsid w:val="00795153"/>
    <w:rsid w:val="008911E6"/>
    <w:rsid w:val="009C03DE"/>
    <w:rsid w:val="00A36E74"/>
    <w:rsid w:val="00A70889"/>
    <w:rsid w:val="00A91557"/>
    <w:rsid w:val="00B96FB5"/>
    <w:rsid w:val="00C0289B"/>
    <w:rsid w:val="00C6348A"/>
    <w:rsid w:val="00CA5DA9"/>
    <w:rsid w:val="00CC7335"/>
    <w:rsid w:val="00CC7DED"/>
    <w:rsid w:val="00D13843"/>
    <w:rsid w:val="00DC25CE"/>
    <w:rsid w:val="00E01A52"/>
    <w:rsid w:val="00E51A46"/>
    <w:rsid w:val="00E560D7"/>
    <w:rsid w:val="00F0065D"/>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 w:id="14319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1536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BARBIER, Vincent</cp:lastModifiedBy>
  <cp:revision>2</cp:revision>
  <dcterms:created xsi:type="dcterms:W3CDTF">2023-09-25T09:59:00Z</dcterms:created>
  <dcterms:modified xsi:type="dcterms:W3CDTF">2023-09-25T09:59:00Z</dcterms:modified>
</cp:coreProperties>
</file>